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5DF3F" w14:textId="5C121B25" w:rsidR="00FC70C6" w:rsidRDefault="00570D25" w:rsidP="00704EBE">
      <w:pPr>
        <w:jc w:val="center"/>
        <w:rPr>
          <w:u w:val="single"/>
        </w:rPr>
      </w:pPr>
      <w:r>
        <w:rPr>
          <w:u w:val="single"/>
        </w:rPr>
        <w:t>Placeholders for Additional Topics and Scaling Measures</w:t>
      </w:r>
      <w:r w:rsidR="00245CEE">
        <w:rPr>
          <w:u w:val="single"/>
        </w:rPr>
        <w:t xml:space="preserve"> for Master Trainer </w:t>
      </w:r>
      <w:r w:rsidR="00C350FA">
        <w:rPr>
          <w:u w:val="single"/>
        </w:rPr>
        <w:t>Curriculum</w:t>
      </w:r>
      <w:r w:rsidR="002D711B">
        <w:rPr>
          <w:u w:val="single"/>
        </w:rPr>
        <w:t xml:space="preserve"> (MTP)</w:t>
      </w:r>
    </w:p>
    <w:p w14:paraId="6D38865F" w14:textId="15A2EB0D" w:rsidR="002D711B" w:rsidRDefault="00610806" w:rsidP="00610806">
      <w:r>
        <w:t xml:space="preserve">The standard curriculum comprises a subset of topics of interest to a country regarding POE health matters; additional topics, such as infection prevention and control and vaccine management may be considered. </w:t>
      </w:r>
      <w:r w:rsidR="00B843E6">
        <w:t>CDC</w:t>
      </w:r>
      <w:r w:rsidR="00A95A10">
        <w:t>’s</w:t>
      </w:r>
      <w:r w:rsidR="00B843E6">
        <w:t xml:space="preserve"> D</w:t>
      </w:r>
      <w:r w:rsidR="007B5B88">
        <w:t xml:space="preserve">ivision of </w:t>
      </w:r>
      <w:r w:rsidR="00B843E6">
        <w:t>G</w:t>
      </w:r>
      <w:r w:rsidR="007B5B88">
        <w:t xml:space="preserve">lobal </w:t>
      </w:r>
      <w:r w:rsidR="00B843E6">
        <w:t>M</w:t>
      </w:r>
      <w:r w:rsidR="007B5B88">
        <w:t xml:space="preserve">igration and </w:t>
      </w:r>
      <w:r w:rsidR="00B843E6">
        <w:t>Q</w:t>
      </w:r>
      <w:r w:rsidR="007B5B88">
        <w:t>uarantine</w:t>
      </w:r>
      <w:r>
        <w:t xml:space="preserve"> </w:t>
      </w:r>
      <w:r w:rsidR="002D711B">
        <w:t xml:space="preserve">(DGMQ) </w:t>
      </w:r>
      <w:r>
        <w:t xml:space="preserve">does not have expertise in these topics, </w:t>
      </w:r>
      <w:r w:rsidR="00A95A10">
        <w:t>which is why they are</w:t>
      </w:r>
      <w:r>
        <w:t xml:space="preserve"> absen</w:t>
      </w:r>
      <w:r w:rsidR="00A95A10">
        <w:t>t</w:t>
      </w:r>
      <w:r>
        <w:t xml:space="preserve"> from the curriculum. </w:t>
      </w:r>
      <w:r w:rsidR="002D711B" w:rsidRPr="002D711B">
        <w:t xml:space="preserve"> </w:t>
      </w:r>
      <w:r w:rsidR="002D711B">
        <w:t xml:space="preserve">DGMQ staff can </w:t>
      </w:r>
      <w:r w:rsidR="002D711B">
        <w:t>aid in connecting a country to other CDC divisions that can provide subject matter expertise in topics</w:t>
      </w:r>
      <w:r w:rsidR="002D711B">
        <w:t xml:space="preserve"> not featured in this standard curriculum</w:t>
      </w:r>
      <w:r w:rsidR="002D711B">
        <w:t xml:space="preserve">.  </w:t>
      </w:r>
    </w:p>
    <w:p w14:paraId="4C9ED52E" w14:textId="49E5D9D4" w:rsidR="002D711B" w:rsidRDefault="002D711B" w:rsidP="00610806">
      <w:r>
        <w:t xml:space="preserve">An </w:t>
      </w:r>
      <w:r>
        <w:t>example outline</w:t>
      </w:r>
      <w:r>
        <w:t xml:space="preserve"> below</w:t>
      </w:r>
      <w:r>
        <w:t xml:space="preserve"> include</w:t>
      </w:r>
      <w:r>
        <w:t>s</w:t>
      </w:r>
      <w:r>
        <w:t xml:space="preserve"> an overview of these topics to provide other countries ideas on developing their own curricula (see Table 1, starting on page 2, which details an unabridged curriculum outline of a Master Training Program.) </w:t>
      </w:r>
    </w:p>
    <w:p w14:paraId="06248D2A" w14:textId="128429E3" w:rsidR="000C5F58" w:rsidRDefault="00610806" w:rsidP="00570D25">
      <w:r>
        <w:t>Additionally, t</w:t>
      </w:r>
      <w:r w:rsidR="00570D25">
        <w:t xml:space="preserve">he curriculum and evaluation materials are templates for countries to adapt. </w:t>
      </w:r>
      <w:r w:rsidR="007B5B88">
        <w:t>All countries are different</w:t>
      </w:r>
      <w:r w:rsidR="00570D25">
        <w:t xml:space="preserve">, and before </w:t>
      </w:r>
      <w:r w:rsidR="007B5B88">
        <w:t xml:space="preserve">the MTP </w:t>
      </w:r>
      <w:r w:rsidR="00570D25">
        <w:t xml:space="preserve">can be fully adapted to a country context, multiple factors regarding a country’s culture, resource-level, and POE health needs should be considered. </w:t>
      </w:r>
      <w:r>
        <w:t xml:space="preserve">These considerations are outlined in Table 2. </w:t>
      </w:r>
      <w:r w:rsidR="000C5F58">
        <w:br w:type="page"/>
      </w:r>
    </w:p>
    <w:p w14:paraId="4348376F" w14:textId="77777777" w:rsidR="002F31BC" w:rsidRDefault="002F31BC" w:rsidP="00570D25"/>
    <w:p w14:paraId="4483797C" w14:textId="77777777" w:rsidR="00EA47DB" w:rsidRPr="00570D25" w:rsidRDefault="00CA558E" w:rsidP="00610806">
      <w:pPr>
        <w:jc w:val="center"/>
        <w:rPr>
          <w:b/>
          <w:i/>
        </w:rPr>
      </w:pPr>
      <w:r>
        <w:rPr>
          <w:b/>
          <w:i/>
        </w:rPr>
        <w:t xml:space="preserve">Table 1: </w:t>
      </w:r>
      <w:r w:rsidR="00A703CD">
        <w:rPr>
          <w:b/>
          <w:i/>
        </w:rPr>
        <w:t xml:space="preserve">Example of an unabridged </w:t>
      </w:r>
      <w:r w:rsidR="00090E13">
        <w:rPr>
          <w:b/>
          <w:i/>
        </w:rPr>
        <w:t xml:space="preserve">Master Training Program </w:t>
      </w:r>
      <w:r>
        <w:rPr>
          <w:b/>
          <w:i/>
        </w:rPr>
        <w:t>curriculum outline (</w:t>
      </w:r>
      <w:r w:rsidR="00090E13">
        <w:rPr>
          <w:b/>
          <w:i/>
        </w:rPr>
        <w:t xml:space="preserve">with core curriculum noted) </w:t>
      </w:r>
    </w:p>
    <w:p w14:paraId="02D873ED" w14:textId="0E53176A" w:rsidR="009D0D15" w:rsidRPr="00A13718" w:rsidRDefault="00CA558E" w:rsidP="002F31BC">
      <w:r>
        <w:t xml:space="preserve">The table below details topics that may be of </w:t>
      </w:r>
      <w:r w:rsidRPr="00A13718">
        <w:t>interest to [POE health agency] planners in developing a Master Training Program. The topics</w:t>
      </w:r>
      <w:r w:rsidR="009D0D15" w:rsidRPr="00A13718">
        <w:t xml:space="preserve"> are categorized by themes, and topics have accompanying learning questions. </w:t>
      </w:r>
      <w:r w:rsidR="008124A4" w:rsidRPr="00A13718">
        <w:t xml:space="preserve">If topic has a white background, it is </w:t>
      </w:r>
      <w:r w:rsidRPr="00A13718">
        <w:t>included in the standard curriculum (and accompanying evaluation materials</w:t>
      </w:r>
      <w:r w:rsidR="008124A4" w:rsidRPr="00A13718">
        <w:t xml:space="preserve">; if it has a </w:t>
      </w:r>
      <w:r w:rsidR="008124A4" w:rsidRPr="0059307A">
        <w:rPr>
          <w:highlight w:val="lightGray"/>
        </w:rPr>
        <w:t>grey background</w:t>
      </w:r>
      <w:r w:rsidR="008124A4" w:rsidRPr="00A13718">
        <w:t>, it is not</w:t>
      </w:r>
      <w:r w:rsidRPr="00A13718">
        <w:t xml:space="preserve">. </w:t>
      </w:r>
      <w:r w:rsidR="00296DFB" w:rsidRPr="00A13718">
        <w:t xml:space="preserve">The [POE health agency] </w:t>
      </w:r>
      <w:r w:rsidR="00A95A10">
        <w:t xml:space="preserve">planners </w:t>
      </w:r>
      <w:r w:rsidR="00296DFB" w:rsidRPr="00A13718">
        <w:t>may adjust the order of the days to suit their needs best.</w:t>
      </w:r>
    </w:p>
    <w:p w14:paraId="44E3F176" w14:textId="1B79C0A3" w:rsidR="00CA558E" w:rsidRDefault="00CA558E" w:rsidP="002F31BC">
      <w:r w:rsidRPr="00A13718">
        <w:t>Due to time and resource restrictions, a [POE health agency]</w:t>
      </w:r>
      <w:r w:rsidR="00A95A10">
        <w:t xml:space="preserve"> planner</w:t>
      </w:r>
      <w:r w:rsidRPr="00A13718">
        <w:t xml:space="preserve"> may not be able to </w:t>
      </w:r>
      <w:r w:rsidR="007B5B88">
        <w:t>make use of</w:t>
      </w:r>
      <w:r w:rsidRPr="00A13718">
        <w:t xml:space="preserve"> all topics within this outline for their trainings. As such, </w:t>
      </w:r>
      <w:r w:rsidR="00A13718">
        <w:t xml:space="preserve">CDC </w:t>
      </w:r>
      <w:r w:rsidRPr="00A13718">
        <w:t xml:space="preserve">has denoted </w:t>
      </w:r>
      <w:r w:rsidR="009D0D15" w:rsidRPr="00A13718">
        <w:t>selected</w:t>
      </w:r>
      <w:r w:rsidRPr="00A13718">
        <w:t xml:space="preserve"> topics in this curriculum outline of high interest to [POE health agency] planners; these are the “</w:t>
      </w:r>
      <w:r w:rsidRPr="00A13718">
        <w:rPr>
          <w:b/>
        </w:rPr>
        <w:t>core curriculum</w:t>
      </w:r>
      <w:r w:rsidRPr="00A13718">
        <w:t>.” These topics were chosen for their appl</w:t>
      </w:r>
      <w:r w:rsidR="008124A4" w:rsidRPr="00A13718">
        <w:t>icability to almost all POE, their importance regarding subsequent cascade trainings</w:t>
      </w:r>
      <w:r w:rsidRPr="00A13718">
        <w:t>, and the participa</w:t>
      </w:r>
      <w:r w:rsidR="002D711B">
        <w:t>tory</w:t>
      </w:r>
      <w:r w:rsidRPr="00A13718">
        <w:t xml:space="preserve"> teaching methods (e.g. demonstration and pra</w:t>
      </w:r>
      <w:bookmarkStart w:id="0" w:name="_GoBack"/>
      <w:bookmarkEnd w:id="0"/>
      <w:r w:rsidRPr="00A13718">
        <w:t>ctic</w:t>
      </w:r>
      <w:r w:rsidR="007B5B88">
        <w:t>ing</w:t>
      </w:r>
      <w:r w:rsidRPr="00A13718">
        <w:t>)</w:t>
      </w:r>
      <w:r w:rsidR="009D0D15" w:rsidRPr="00A13718">
        <w:t xml:space="preserve"> that accompany the topics.</w:t>
      </w:r>
      <w:r w:rsidR="008124A4" w:rsidRPr="00A13718">
        <w:t xml:space="preserve"> Core curriculum </w:t>
      </w:r>
      <w:r w:rsidR="00A021D2" w:rsidRPr="00A13718">
        <w:t xml:space="preserve">day and </w:t>
      </w:r>
      <w:r w:rsidR="008124A4" w:rsidRPr="00A13718">
        <w:t xml:space="preserve">themes are noted </w:t>
      </w:r>
      <w:r w:rsidR="008124A4">
        <w:t xml:space="preserve">in </w:t>
      </w:r>
      <w:r w:rsidR="0099254A" w:rsidRPr="0099254A">
        <w:rPr>
          <w:b/>
        </w:rPr>
        <w:t>bold</w:t>
      </w:r>
      <w:r w:rsidR="008124A4">
        <w:t>.</w:t>
      </w:r>
    </w:p>
    <w:p w14:paraId="7B48B106" w14:textId="77777777" w:rsidR="00E97292" w:rsidRDefault="00E97292" w:rsidP="002F31BC"/>
    <w:tbl>
      <w:tblPr>
        <w:tblStyle w:val="TableGrid"/>
        <w:tblW w:w="13819" w:type="dxa"/>
        <w:jc w:val="center"/>
        <w:tblLook w:val="04A0" w:firstRow="1" w:lastRow="0" w:firstColumn="1" w:lastColumn="0" w:noHBand="0" w:noVBand="1"/>
      </w:tblPr>
      <w:tblGrid>
        <w:gridCol w:w="1528"/>
        <w:gridCol w:w="4217"/>
        <w:gridCol w:w="8074"/>
      </w:tblGrid>
      <w:tr w:rsidR="00A13718" w:rsidRPr="009C777F" w14:paraId="3444EC71" w14:textId="77777777" w:rsidTr="004261FD">
        <w:trPr>
          <w:jc w:val="center"/>
        </w:trPr>
        <w:tc>
          <w:tcPr>
            <w:tcW w:w="1528" w:type="dxa"/>
            <w:tcBorders>
              <w:top w:val="single" w:sz="12" w:space="0" w:color="auto"/>
              <w:left w:val="single" w:sz="12" w:space="0" w:color="auto"/>
              <w:bottom w:val="single" w:sz="12" w:space="0" w:color="auto"/>
            </w:tcBorders>
          </w:tcPr>
          <w:p w14:paraId="77B315B5"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Day &amp; Theme</w:t>
            </w:r>
          </w:p>
        </w:tc>
        <w:tc>
          <w:tcPr>
            <w:tcW w:w="4217" w:type="dxa"/>
            <w:tcBorders>
              <w:top w:val="single" w:sz="12" w:space="0" w:color="auto"/>
              <w:bottom w:val="single" w:sz="12" w:space="0" w:color="auto"/>
            </w:tcBorders>
          </w:tcPr>
          <w:p w14:paraId="2C54A96E"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Topic</w:t>
            </w:r>
          </w:p>
        </w:tc>
        <w:tc>
          <w:tcPr>
            <w:tcW w:w="8074" w:type="dxa"/>
            <w:tcBorders>
              <w:top w:val="single" w:sz="12" w:space="0" w:color="auto"/>
              <w:bottom w:val="single" w:sz="12" w:space="0" w:color="auto"/>
              <w:right w:val="single" w:sz="12" w:space="0" w:color="auto"/>
            </w:tcBorders>
          </w:tcPr>
          <w:p w14:paraId="46F4B15C"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Learning Questions for the Participant</w:t>
            </w:r>
          </w:p>
        </w:tc>
      </w:tr>
      <w:tr w:rsidR="00A13718" w:rsidRPr="009C777F" w14:paraId="521D1CD3" w14:textId="77777777" w:rsidTr="004261FD">
        <w:trPr>
          <w:jc w:val="center"/>
        </w:trPr>
        <w:tc>
          <w:tcPr>
            <w:tcW w:w="1528" w:type="dxa"/>
            <w:vMerge w:val="restart"/>
            <w:tcBorders>
              <w:top w:val="single" w:sz="12" w:space="0" w:color="auto"/>
              <w:left w:val="single" w:sz="12" w:space="0" w:color="auto"/>
            </w:tcBorders>
            <w:shd w:val="clear" w:color="auto" w:fill="auto"/>
          </w:tcPr>
          <w:p w14:paraId="532F729B"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 xml:space="preserve">Day 1: Introductions &amp; Guiding Principles </w:t>
            </w:r>
          </w:p>
          <w:p w14:paraId="5E4C900E" w14:textId="77777777" w:rsidR="00A13718" w:rsidRPr="009C777F" w:rsidRDefault="00A13718" w:rsidP="004261FD">
            <w:pPr>
              <w:rPr>
                <w:rFonts w:ascii="Calibri" w:hAnsi="Calibri" w:cs="Calibri"/>
                <w:sz w:val="20"/>
                <w:szCs w:val="20"/>
              </w:rPr>
            </w:pPr>
          </w:p>
          <w:p w14:paraId="3A3F4A91" w14:textId="77777777" w:rsidR="00A13718" w:rsidRPr="009C777F" w:rsidRDefault="00A13718" w:rsidP="004261FD">
            <w:pPr>
              <w:rPr>
                <w:rFonts w:ascii="Calibri" w:hAnsi="Calibri" w:cs="Calibri"/>
                <w:sz w:val="20"/>
                <w:szCs w:val="20"/>
              </w:rPr>
            </w:pPr>
          </w:p>
        </w:tc>
        <w:tc>
          <w:tcPr>
            <w:tcW w:w="4217" w:type="dxa"/>
            <w:tcBorders>
              <w:top w:val="single" w:sz="12" w:space="0" w:color="auto"/>
            </w:tcBorders>
            <w:shd w:val="clear" w:color="auto" w:fill="auto"/>
          </w:tcPr>
          <w:p w14:paraId="291C8294"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Opening Plenary</w:t>
            </w:r>
          </w:p>
        </w:tc>
        <w:tc>
          <w:tcPr>
            <w:tcW w:w="8074" w:type="dxa"/>
            <w:tcBorders>
              <w:top w:val="single" w:sz="12" w:space="0" w:color="auto"/>
              <w:right w:val="single" w:sz="12" w:space="0" w:color="auto"/>
            </w:tcBorders>
            <w:shd w:val="clear" w:color="auto" w:fill="auto"/>
          </w:tcPr>
          <w:p w14:paraId="45CA42CE"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is the purpose of this training and how does it affect my everyday work?</w:t>
            </w:r>
          </w:p>
          <w:p w14:paraId="7B71A6E8" w14:textId="69947F6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w:t>
            </w:r>
            <w:r w:rsidR="007B5B88" w:rsidRPr="009C777F">
              <w:rPr>
                <w:rFonts w:ascii="Calibri" w:hAnsi="Calibri" w:cs="Calibri"/>
                <w:sz w:val="20"/>
                <w:szCs w:val="20"/>
              </w:rPr>
              <w:t>will be expected</w:t>
            </w:r>
            <w:r w:rsidRPr="009C777F">
              <w:rPr>
                <w:rFonts w:ascii="Calibri" w:hAnsi="Calibri" w:cs="Calibri"/>
                <w:sz w:val="20"/>
                <w:szCs w:val="20"/>
              </w:rPr>
              <w:t xml:space="preserve"> of me during and after this training?</w:t>
            </w:r>
          </w:p>
        </w:tc>
      </w:tr>
      <w:tr w:rsidR="00A13718" w:rsidRPr="009C777F" w14:paraId="2000B322" w14:textId="77777777" w:rsidTr="004261FD">
        <w:trPr>
          <w:jc w:val="center"/>
        </w:trPr>
        <w:tc>
          <w:tcPr>
            <w:tcW w:w="1528" w:type="dxa"/>
            <w:vMerge/>
            <w:tcBorders>
              <w:left w:val="single" w:sz="12" w:space="0" w:color="auto"/>
            </w:tcBorders>
            <w:shd w:val="clear" w:color="auto" w:fill="auto"/>
          </w:tcPr>
          <w:p w14:paraId="41E79EF2" w14:textId="77777777" w:rsidR="00A13718" w:rsidRPr="009C777F" w:rsidRDefault="00A13718" w:rsidP="004261FD">
            <w:pPr>
              <w:rPr>
                <w:rFonts w:ascii="Calibri" w:hAnsi="Calibri" w:cs="Calibri"/>
                <w:sz w:val="20"/>
                <w:szCs w:val="20"/>
              </w:rPr>
            </w:pPr>
          </w:p>
        </w:tc>
        <w:tc>
          <w:tcPr>
            <w:tcW w:w="4217" w:type="dxa"/>
            <w:shd w:val="clear" w:color="auto" w:fill="auto"/>
          </w:tcPr>
          <w:p w14:paraId="6DC99103"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Introductions</w:t>
            </w:r>
          </w:p>
        </w:tc>
        <w:tc>
          <w:tcPr>
            <w:tcW w:w="8074" w:type="dxa"/>
            <w:tcBorders>
              <w:right w:val="single" w:sz="12" w:space="0" w:color="auto"/>
            </w:tcBorders>
            <w:shd w:val="clear" w:color="auto" w:fill="auto"/>
          </w:tcPr>
          <w:p w14:paraId="68CD1DE4"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Who are the other members in this training and what do they want to learn?</w:t>
            </w:r>
          </w:p>
        </w:tc>
      </w:tr>
      <w:tr w:rsidR="00A13718" w:rsidRPr="009C777F" w14:paraId="015A1B54" w14:textId="77777777" w:rsidTr="004261FD">
        <w:trPr>
          <w:trHeight w:val="971"/>
          <w:jc w:val="center"/>
        </w:trPr>
        <w:tc>
          <w:tcPr>
            <w:tcW w:w="1528" w:type="dxa"/>
            <w:vMerge/>
            <w:tcBorders>
              <w:left w:val="single" w:sz="12" w:space="0" w:color="auto"/>
              <w:bottom w:val="single" w:sz="12" w:space="0" w:color="auto"/>
            </w:tcBorders>
            <w:shd w:val="clear" w:color="auto" w:fill="auto"/>
          </w:tcPr>
          <w:p w14:paraId="55E4EA21" w14:textId="77777777" w:rsidR="00A13718" w:rsidRPr="009C777F" w:rsidRDefault="00A13718" w:rsidP="004261FD">
            <w:pPr>
              <w:rPr>
                <w:rFonts w:ascii="Calibri" w:hAnsi="Calibri" w:cs="Calibri"/>
                <w:sz w:val="20"/>
                <w:szCs w:val="20"/>
              </w:rPr>
            </w:pPr>
          </w:p>
        </w:tc>
        <w:tc>
          <w:tcPr>
            <w:tcW w:w="4217" w:type="dxa"/>
            <w:tcBorders>
              <w:bottom w:val="single" w:sz="12" w:space="0" w:color="auto"/>
            </w:tcBorders>
            <w:shd w:val="clear" w:color="auto" w:fill="auto"/>
          </w:tcPr>
          <w:p w14:paraId="49F6D878" w14:textId="56998C2B" w:rsidR="00A13718" w:rsidRPr="009C777F" w:rsidRDefault="00A13718" w:rsidP="004261FD">
            <w:pPr>
              <w:rPr>
                <w:rFonts w:ascii="Calibri" w:hAnsi="Calibri" w:cs="Calibri"/>
                <w:sz w:val="20"/>
                <w:szCs w:val="20"/>
              </w:rPr>
            </w:pPr>
            <w:r w:rsidRPr="009C777F">
              <w:rPr>
                <w:rFonts w:ascii="Calibri" w:hAnsi="Calibri" w:cs="Calibri"/>
                <w:sz w:val="20"/>
                <w:szCs w:val="20"/>
              </w:rPr>
              <w:t>Global Guidance:</w:t>
            </w:r>
            <w:r w:rsidR="007B5B88" w:rsidRPr="009C777F">
              <w:rPr>
                <w:rFonts w:ascii="Calibri" w:hAnsi="Calibri" w:cs="Calibri"/>
                <w:sz w:val="20"/>
                <w:szCs w:val="20"/>
              </w:rPr>
              <w:t xml:space="preserve"> International Health Regulations (</w:t>
            </w:r>
            <w:r w:rsidRPr="009C777F">
              <w:rPr>
                <w:rFonts w:ascii="Calibri" w:hAnsi="Calibri" w:cs="Calibri"/>
                <w:sz w:val="20"/>
                <w:szCs w:val="20"/>
              </w:rPr>
              <w:t>IHR</w:t>
            </w:r>
            <w:r w:rsidR="007B5B88" w:rsidRPr="009C777F">
              <w:rPr>
                <w:rFonts w:ascii="Calibri" w:hAnsi="Calibri" w:cs="Calibri"/>
                <w:sz w:val="20"/>
                <w:szCs w:val="20"/>
              </w:rPr>
              <w:t>)</w:t>
            </w:r>
            <w:r w:rsidRPr="009C777F">
              <w:rPr>
                <w:rFonts w:ascii="Calibri" w:hAnsi="Calibri" w:cs="Calibri"/>
                <w:sz w:val="20"/>
                <w:szCs w:val="20"/>
              </w:rPr>
              <w:t xml:space="preserve"> and Emergency Management, International Civil Aviation Organization (ICAO), and International Maritime Organization (IMO) </w:t>
            </w:r>
          </w:p>
        </w:tc>
        <w:tc>
          <w:tcPr>
            <w:tcW w:w="8074" w:type="dxa"/>
            <w:tcBorders>
              <w:bottom w:val="single" w:sz="12" w:space="0" w:color="auto"/>
              <w:right w:val="single" w:sz="12" w:space="0" w:color="auto"/>
            </w:tcBorders>
            <w:shd w:val="clear" w:color="auto" w:fill="auto"/>
          </w:tcPr>
          <w:p w14:paraId="1DDB3D53" w14:textId="00E88BCE"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the IHR relate to my work, and how does my POE implement the IHR core capacities?</w:t>
            </w:r>
          </w:p>
          <w:p w14:paraId="7ECC68CC"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is the emergency management cycle, and how does it relate to my work?</w:t>
            </w:r>
          </w:p>
          <w:p w14:paraId="02DD5D8A"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specific requirements from ICAO and IMO relate to my work at the airport or seaport? </w:t>
            </w:r>
          </w:p>
        </w:tc>
      </w:tr>
      <w:tr w:rsidR="00A13718" w:rsidRPr="009C777F" w14:paraId="246F2662" w14:textId="77777777" w:rsidTr="004261FD">
        <w:trPr>
          <w:jc w:val="center"/>
        </w:trPr>
        <w:tc>
          <w:tcPr>
            <w:tcW w:w="1528" w:type="dxa"/>
            <w:vMerge w:val="restart"/>
            <w:tcBorders>
              <w:top w:val="single" w:sz="12" w:space="0" w:color="auto"/>
              <w:left w:val="single" w:sz="12" w:space="0" w:color="auto"/>
              <w:bottom w:val="single" w:sz="12" w:space="0" w:color="auto"/>
            </w:tcBorders>
            <w:shd w:val="clear" w:color="auto" w:fill="auto"/>
          </w:tcPr>
          <w:p w14:paraId="78D70EBA"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Day 2: PPE and Temperature Assessment</w:t>
            </w:r>
          </w:p>
          <w:p w14:paraId="6D5CE2A8" w14:textId="77777777" w:rsidR="00A13718" w:rsidRPr="009C777F" w:rsidRDefault="00A13718" w:rsidP="004261FD">
            <w:pPr>
              <w:rPr>
                <w:rFonts w:ascii="Calibri" w:hAnsi="Calibri" w:cs="Calibri"/>
                <w:sz w:val="20"/>
                <w:szCs w:val="20"/>
              </w:rPr>
            </w:pPr>
          </w:p>
          <w:p w14:paraId="1F704630" w14:textId="77777777" w:rsidR="00A13718" w:rsidRPr="009C777F" w:rsidRDefault="00A13718" w:rsidP="004261FD">
            <w:pPr>
              <w:rPr>
                <w:rFonts w:ascii="Calibri" w:hAnsi="Calibri" w:cs="Calibri"/>
                <w:sz w:val="20"/>
                <w:szCs w:val="20"/>
              </w:rPr>
            </w:pPr>
          </w:p>
        </w:tc>
        <w:tc>
          <w:tcPr>
            <w:tcW w:w="4217" w:type="dxa"/>
            <w:tcBorders>
              <w:top w:val="single" w:sz="12" w:space="0" w:color="auto"/>
              <w:bottom w:val="single" w:sz="12" w:space="0" w:color="auto"/>
            </w:tcBorders>
            <w:shd w:val="clear" w:color="auto" w:fill="auto"/>
          </w:tcPr>
          <w:p w14:paraId="31415C5B" w14:textId="173AA203" w:rsidR="00A13718" w:rsidRPr="009C777F" w:rsidRDefault="00A13718" w:rsidP="004261FD">
            <w:pPr>
              <w:rPr>
                <w:rFonts w:ascii="Calibri" w:hAnsi="Calibri" w:cs="Calibri"/>
                <w:sz w:val="20"/>
                <w:szCs w:val="20"/>
              </w:rPr>
            </w:pPr>
            <w:r w:rsidRPr="009C777F">
              <w:rPr>
                <w:rFonts w:ascii="Calibri" w:hAnsi="Calibri" w:cs="Calibri"/>
                <w:sz w:val="20"/>
                <w:szCs w:val="20"/>
              </w:rPr>
              <w:t>Donning and doffing</w:t>
            </w:r>
            <w:r w:rsidR="0059307A" w:rsidRPr="009C777F">
              <w:rPr>
                <w:rFonts w:ascii="Calibri" w:hAnsi="Calibri" w:cs="Calibri"/>
                <w:sz w:val="20"/>
                <w:szCs w:val="20"/>
              </w:rPr>
              <w:t xml:space="preserve"> (</w:t>
            </w:r>
            <w:r w:rsidR="00BD4E1A" w:rsidRPr="009C777F">
              <w:rPr>
                <w:rFonts w:ascii="Calibri" w:hAnsi="Calibri" w:cs="Calibri"/>
                <w:sz w:val="20"/>
                <w:szCs w:val="20"/>
              </w:rPr>
              <w:t>Putting on and taking off</w:t>
            </w:r>
            <w:r w:rsidR="0059307A" w:rsidRPr="009C777F">
              <w:rPr>
                <w:rFonts w:ascii="Calibri" w:hAnsi="Calibri" w:cs="Calibri"/>
                <w:sz w:val="20"/>
                <w:szCs w:val="20"/>
              </w:rPr>
              <w:t>)</w:t>
            </w:r>
            <w:r w:rsidRPr="009C777F">
              <w:rPr>
                <w:rFonts w:ascii="Calibri" w:hAnsi="Calibri" w:cs="Calibri"/>
                <w:sz w:val="20"/>
                <w:szCs w:val="20"/>
              </w:rPr>
              <w:t xml:space="preserve"> </w:t>
            </w:r>
            <w:r w:rsidR="007B5B88" w:rsidRPr="009C777F">
              <w:rPr>
                <w:rFonts w:ascii="Calibri" w:hAnsi="Calibri" w:cs="Calibri"/>
                <w:sz w:val="20"/>
                <w:szCs w:val="20"/>
              </w:rPr>
              <w:t>personal protective equipment (</w:t>
            </w:r>
            <w:r w:rsidRPr="009C777F">
              <w:rPr>
                <w:rFonts w:ascii="Calibri" w:hAnsi="Calibri" w:cs="Calibri"/>
                <w:sz w:val="20"/>
                <w:szCs w:val="20"/>
              </w:rPr>
              <w:t>PPE</w:t>
            </w:r>
            <w:r w:rsidR="007B5B88" w:rsidRPr="009C777F">
              <w:rPr>
                <w:rFonts w:ascii="Calibri" w:hAnsi="Calibri" w:cs="Calibri"/>
                <w:sz w:val="20"/>
                <w:szCs w:val="20"/>
              </w:rPr>
              <w:t>)</w:t>
            </w:r>
          </w:p>
        </w:tc>
        <w:tc>
          <w:tcPr>
            <w:tcW w:w="8074" w:type="dxa"/>
            <w:tcBorders>
              <w:top w:val="single" w:sz="12" w:space="0" w:color="auto"/>
              <w:bottom w:val="single" w:sz="12" w:space="0" w:color="auto"/>
              <w:right w:val="single" w:sz="12" w:space="0" w:color="auto"/>
            </w:tcBorders>
            <w:shd w:val="clear" w:color="auto" w:fill="auto"/>
          </w:tcPr>
          <w:p w14:paraId="3380DC63"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PPE should I store at my POE? </w:t>
            </w:r>
          </w:p>
          <w:p w14:paraId="719386D2"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PPE are needed for a primary versus a secondary risk assessment? </w:t>
            </w:r>
          </w:p>
          <w:p w14:paraId="43A823B8" w14:textId="5C1C7C63"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How do I safely </w:t>
            </w:r>
            <w:r w:rsidR="00BD4E1A" w:rsidRPr="009C777F">
              <w:rPr>
                <w:rFonts w:ascii="Calibri" w:hAnsi="Calibri" w:cs="Calibri"/>
                <w:sz w:val="20"/>
                <w:szCs w:val="20"/>
              </w:rPr>
              <w:t>put on and take off</w:t>
            </w:r>
            <w:r w:rsidRPr="009C777F">
              <w:rPr>
                <w:rFonts w:ascii="Calibri" w:hAnsi="Calibri" w:cs="Calibri"/>
                <w:sz w:val="20"/>
                <w:szCs w:val="20"/>
              </w:rPr>
              <w:t xml:space="preserve"> PPE?</w:t>
            </w:r>
          </w:p>
        </w:tc>
      </w:tr>
      <w:tr w:rsidR="00A13718" w:rsidRPr="009C777F" w14:paraId="7E0BD6E1" w14:textId="77777777" w:rsidTr="004261FD">
        <w:trPr>
          <w:jc w:val="center"/>
        </w:trPr>
        <w:tc>
          <w:tcPr>
            <w:tcW w:w="1528" w:type="dxa"/>
            <w:vMerge/>
            <w:tcBorders>
              <w:top w:val="single" w:sz="12" w:space="0" w:color="auto"/>
              <w:left w:val="single" w:sz="12" w:space="0" w:color="auto"/>
            </w:tcBorders>
            <w:shd w:val="clear" w:color="auto" w:fill="auto"/>
          </w:tcPr>
          <w:p w14:paraId="57203D97" w14:textId="77777777" w:rsidR="00A13718" w:rsidRPr="009C777F" w:rsidRDefault="00A13718" w:rsidP="004261FD">
            <w:pPr>
              <w:rPr>
                <w:rFonts w:ascii="Calibri" w:hAnsi="Calibri" w:cs="Calibri"/>
                <w:sz w:val="20"/>
                <w:szCs w:val="20"/>
              </w:rPr>
            </w:pPr>
          </w:p>
        </w:tc>
        <w:tc>
          <w:tcPr>
            <w:tcW w:w="4217" w:type="dxa"/>
            <w:tcBorders>
              <w:top w:val="single" w:sz="12" w:space="0" w:color="auto"/>
            </w:tcBorders>
            <w:shd w:val="clear" w:color="auto" w:fill="auto"/>
          </w:tcPr>
          <w:p w14:paraId="0AE7A858"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Accurate temperature taking and instrument calibration</w:t>
            </w:r>
          </w:p>
        </w:tc>
        <w:tc>
          <w:tcPr>
            <w:tcW w:w="8074" w:type="dxa"/>
            <w:tcBorders>
              <w:top w:val="single" w:sz="12" w:space="0" w:color="auto"/>
              <w:right w:val="single" w:sz="12" w:space="0" w:color="auto"/>
            </w:tcBorders>
            <w:shd w:val="clear" w:color="auto" w:fill="auto"/>
          </w:tcPr>
          <w:p w14:paraId="7431ED51"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is the role of temperature taking in surveillance?</w:t>
            </w:r>
          </w:p>
          <w:p w14:paraId="3A6A22DA"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are the primary methods of temperature taking at a POE?</w:t>
            </w:r>
          </w:p>
          <w:p w14:paraId="14C7EABA"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is the temperature cutoff for referral? Does it differ depending on the illness?</w:t>
            </w:r>
          </w:p>
          <w:p w14:paraId="548499C4"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are the primary considerations for thermal scanners?</w:t>
            </w:r>
          </w:p>
        </w:tc>
      </w:tr>
      <w:tr w:rsidR="00A13718" w:rsidRPr="009C777F" w14:paraId="37CE19F1" w14:textId="77777777" w:rsidTr="004261FD">
        <w:trPr>
          <w:jc w:val="center"/>
        </w:trPr>
        <w:tc>
          <w:tcPr>
            <w:tcW w:w="1528" w:type="dxa"/>
            <w:vMerge w:val="restart"/>
            <w:tcBorders>
              <w:top w:val="single" w:sz="12" w:space="0" w:color="auto"/>
              <w:left w:val="single" w:sz="12" w:space="0" w:color="auto"/>
            </w:tcBorders>
            <w:shd w:val="clear" w:color="auto" w:fill="auto"/>
          </w:tcPr>
          <w:p w14:paraId="273F7E69" w14:textId="0EE9425C" w:rsidR="00A13718" w:rsidRPr="009C777F" w:rsidRDefault="00A13718" w:rsidP="004261FD">
            <w:pPr>
              <w:rPr>
                <w:rFonts w:ascii="Calibri" w:hAnsi="Calibri" w:cs="Calibri"/>
                <w:b/>
                <w:sz w:val="20"/>
                <w:szCs w:val="20"/>
              </w:rPr>
            </w:pPr>
            <w:r w:rsidRPr="009C777F">
              <w:rPr>
                <w:rFonts w:ascii="Calibri" w:hAnsi="Calibri" w:cs="Calibri"/>
                <w:b/>
                <w:sz w:val="20"/>
                <w:szCs w:val="20"/>
              </w:rPr>
              <w:t xml:space="preserve">Day 3: Conducting an Ill </w:t>
            </w:r>
            <w:r w:rsidR="006A0104" w:rsidRPr="009C777F">
              <w:rPr>
                <w:rFonts w:ascii="Calibri" w:hAnsi="Calibri" w:cs="Calibri"/>
                <w:b/>
                <w:sz w:val="20"/>
                <w:szCs w:val="20"/>
              </w:rPr>
              <w:t>Traveler</w:t>
            </w:r>
            <w:r w:rsidRPr="009C777F">
              <w:rPr>
                <w:rFonts w:ascii="Calibri" w:hAnsi="Calibri" w:cs="Calibri"/>
                <w:b/>
                <w:sz w:val="20"/>
                <w:szCs w:val="20"/>
              </w:rPr>
              <w:t xml:space="preserve"> Risk Assessment</w:t>
            </w:r>
          </w:p>
          <w:p w14:paraId="49E1419C" w14:textId="77777777" w:rsidR="00A13718" w:rsidRPr="009C777F" w:rsidRDefault="00A13718" w:rsidP="004261FD">
            <w:pPr>
              <w:rPr>
                <w:rFonts w:ascii="Calibri" w:hAnsi="Calibri" w:cs="Calibri"/>
                <w:sz w:val="20"/>
                <w:szCs w:val="20"/>
              </w:rPr>
            </w:pPr>
          </w:p>
          <w:p w14:paraId="619ED1BD" w14:textId="77777777" w:rsidR="00A13718" w:rsidRPr="009C777F" w:rsidRDefault="00A13718" w:rsidP="004261FD">
            <w:pPr>
              <w:rPr>
                <w:rFonts w:ascii="Calibri" w:hAnsi="Calibri" w:cs="Calibri"/>
                <w:sz w:val="20"/>
                <w:szCs w:val="20"/>
              </w:rPr>
            </w:pPr>
          </w:p>
          <w:p w14:paraId="24E13839" w14:textId="77777777" w:rsidR="00A13718" w:rsidRPr="009C777F" w:rsidRDefault="00A13718" w:rsidP="004261FD">
            <w:pPr>
              <w:rPr>
                <w:rFonts w:ascii="Calibri" w:hAnsi="Calibri" w:cs="Calibri"/>
                <w:sz w:val="20"/>
                <w:szCs w:val="20"/>
              </w:rPr>
            </w:pPr>
          </w:p>
        </w:tc>
        <w:tc>
          <w:tcPr>
            <w:tcW w:w="4217" w:type="dxa"/>
            <w:tcBorders>
              <w:top w:val="single" w:sz="12" w:space="0" w:color="auto"/>
            </w:tcBorders>
            <w:shd w:val="clear" w:color="auto" w:fill="auto"/>
          </w:tcPr>
          <w:p w14:paraId="6F36A025"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Conducting ill traveler risk assessment:</w:t>
            </w:r>
          </w:p>
          <w:p w14:paraId="1DAAA98C"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Part I</w:t>
            </w:r>
          </w:p>
        </w:tc>
        <w:tc>
          <w:tcPr>
            <w:tcW w:w="8074" w:type="dxa"/>
            <w:tcBorders>
              <w:top w:val="single" w:sz="12" w:space="0" w:color="auto"/>
              <w:right w:val="single" w:sz="12" w:space="0" w:color="auto"/>
            </w:tcBorders>
            <w:shd w:val="clear" w:color="auto" w:fill="auto"/>
          </w:tcPr>
          <w:p w14:paraId="37372E4F"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Where can I safely conduct a risk assessment?</w:t>
            </w:r>
          </w:p>
          <w:p w14:paraId="5AF86D5B" w14:textId="6AF783B3"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materials do I need for a risk assessment?</w:t>
            </w:r>
          </w:p>
          <w:p w14:paraId="0788220A" w14:textId="3A058B2A"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PPE do I </w:t>
            </w:r>
            <w:r w:rsidR="00E97292" w:rsidRPr="009C777F">
              <w:rPr>
                <w:rFonts w:ascii="Calibri" w:hAnsi="Calibri" w:cs="Calibri"/>
                <w:sz w:val="20"/>
                <w:szCs w:val="20"/>
              </w:rPr>
              <w:t>put on</w:t>
            </w:r>
            <w:r w:rsidR="006A73EB" w:rsidRPr="009C777F">
              <w:rPr>
                <w:rFonts w:ascii="Calibri" w:hAnsi="Calibri" w:cs="Calibri"/>
                <w:sz w:val="20"/>
                <w:szCs w:val="20"/>
              </w:rPr>
              <w:t>,</w:t>
            </w:r>
            <w:r w:rsidR="00E97292" w:rsidRPr="009C777F">
              <w:rPr>
                <w:rFonts w:ascii="Calibri" w:hAnsi="Calibri" w:cs="Calibri"/>
                <w:sz w:val="20"/>
                <w:szCs w:val="20"/>
              </w:rPr>
              <w:t xml:space="preserve"> and</w:t>
            </w:r>
            <w:r w:rsidR="006A73EB" w:rsidRPr="009C777F">
              <w:rPr>
                <w:rFonts w:ascii="Calibri" w:hAnsi="Calibri" w:cs="Calibri"/>
                <w:sz w:val="20"/>
                <w:szCs w:val="20"/>
              </w:rPr>
              <w:t xml:space="preserve"> how do I put it on and</w:t>
            </w:r>
            <w:r w:rsidR="00E97292" w:rsidRPr="009C777F">
              <w:rPr>
                <w:rFonts w:ascii="Calibri" w:hAnsi="Calibri" w:cs="Calibri"/>
                <w:sz w:val="20"/>
                <w:szCs w:val="20"/>
              </w:rPr>
              <w:t xml:space="preserve"> take </w:t>
            </w:r>
            <w:r w:rsidR="006A73EB" w:rsidRPr="009C777F">
              <w:rPr>
                <w:rFonts w:ascii="Calibri" w:hAnsi="Calibri" w:cs="Calibri"/>
                <w:sz w:val="20"/>
                <w:szCs w:val="20"/>
              </w:rPr>
              <w:t xml:space="preserve">it </w:t>
            </w:r>
            <w:r w:rsidR="00E97292" w:rsidRPr="009C777F">
              <w:rPr>
                <w:rFonts w:ascii="Calibri" w:hAnsi="Calibri" w:cs="Calibri"/>
                <w:sz w:val="20"/>
                <w:szCs w:val="20"/>
              </w:rPr>
              <w:t>off</w:t>
            </w:r>
            <w:r w:rsidR="006A73EB" w:rsidRPr="009C777F">
              <w:rPr>
                <w:rFonts w:ascii="Calibri" w:hAnsi="Calibri" w:cs="Calibri"/>
                <w:sz w:val="20"/>
                <w:szCs w:val="20"/>
              </w:rPr>
              <w:t xml:space="preserve"> safely</w:t>
            </w:r>
            <w:r w:rsidRPr="009C777F">
              <w:rPr>
                <w:rFonts w:ascii="Calibri" w:hAnsi="Calibri" w:cs="Calibri"/>
                <w:sz w:val="20"/>
                <w:szCs w:val="20"/>
              </w:rPr>
              <w:t xml:space="preserve"> (review)?</w:t>
            </w:r>
          </w:p>
          <w:p w14:paraId="0C8E9547"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questions do I ask during a risk assessment?</w:t>
            </w:r>
          </w:p>
          <w:p w14:paraId="55018EBF" w14:textId="71BC96F1"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actions do I perform (temperature taking, </w:t>
            </w:r>
            <w:r w:rsidR="002D711B" w:rsidRPr="009C777F">
              <w:rPr>
                <w:rFonts w:ascii="Calibri" w:hAnsi="Calibri" w:cs="Calibri"/>
                <w:sz w:val="20"/>
                <w:szCs w:val="20"/>
              </w:rPr>
              <w:t>public health assessment</w:t>
            </w:r>
            <w:r w:rsidRPr="009C777F">
              <w:rPr>
                <w:rFonts w:ascii="Calibri" w:hAnsi="Calibri" w:cs="Calibri"/>
                <w:sz w:val="20"/>
                <w:szCs w:val="20"/>
              </w:rPr>
              <w:t>)?</w:t>
            </w:r>
          </w:p>
        </w:tc>
      </w:tr>
      <w:tr w:rsidR="00A13718" w:rsidRPr="009C777F" w14:paraId="594BEB2B" w14:textId="77777777" w:rsidTr="004261FD">
        <w:trPr>
          <w:jc w:val="center"/>
        </w:trPr>
        <w:tc>
          <w:tcPr>
            <w:tcW w:w="1528" w:type="dxa"/>
            <w:vMerge/>
            <w:tcBorders>
              <w:left w:val="single" w:sz="12" w:space="0" w:color="auto"/>
              <w:bottom w:val="single" w:sz="12" w:space="0" w:color="auto"/>
            </w:tcBorders>
            <w:shd w:val="clear" w:color="auto" w:fill="auto"/>
          </w:tcPr>
          <w:p w14:paraId="78C6033F" w14:textId="77777777" w:rsidR="00A13718" w:rsidRPr="009C777F" w:rsidRDefault="00A13718" w:rsidP="004261FD">
            <w:pPr>
              <w:rPr>
                <w:rFonts w:ascii="Calibri" w:hAnsi="Calibri" w:cs="Calibri"/>
                <w:sz w:val="20"/>
                <w:szCs w:val="20"/>
              </w:rPr>
            </w:pPr>
          </w:p>
        </w:tc>
        <w:tc>
          <w:tcPr>
            <w:tcW w:w="4217" w:type="dxa"/>
            <w:tcBorders>
              <w:bottom w:val="single" w:sz="12" w:space="0" w:color="auto"/>
            </w:tcBorders>
            <w:shd w:val="clear" w:color="auto" w:fill="auto"/>
          </w:tcPr>
          <w:p w14:paraId="5F7779C7"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 xml:space="preserve">Conducting ill traveler risk assessment: </w:t>
            </w:r>
          </w:p>
          <w:p w14:paraId="0587A4BC"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Part II</w:t>
            </w:r>
          </w:p>
        </w:tc>
        <w:tc>
          <w:tcPr>
            <w:tcW w:w="8074" w:type="dxa"/>
            <w:tcBorders>
              <w:bottom w:val="single" w:sz="12" w:space="0" w:color="auto"/>
              <w:right w:val="single" w:sz="12" w:space="0" w:color="auto"/>
            </w:tcBorders>
            <w:shd w:val="clear" w:color="auto" w:fill="auto"/>
          </w:tcPr>
          <w:p w14:paraId="3FC760D1"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is the decision-making process to refer someone to a health care facility or allow them to continue traveling (infectious vs. non-infectious)? </w:t>
            </w:r>
          </w:p>
          <w:p w14:paraId="5EDA0552"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Who do I notify/consult during this process?</w:t>
            </w:r>
          </w:p>
          <w:p w14:paraId="6D0AFAFF" w14:textId="538DD259"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lastRenderedPageBreak/>
              <w:t>How do I</w:t>
            </w:r>
            <w:r w:rsidR="002D711B" w:rsidRPr="009C777F">
              <w:rPr>
                <w:rFonts w:ascii="Calibri" w:hAnsi="Calibri" w:cs="Calibri"/>
                <w:sz w:val="20"/>
                <w:szCs w:val="20"/>
              </w:rPr>
              <w:t xml:space="preserve"> arrange for safe transportation to a referral facility?</w:t>
            </w:r>
          </w:p>
        </w:tc>
      </w:tr>
      <w:tr w:rsidR="00A13718" w:rsidRPr="009C777F" w14:paraId="71157325" w14:textId="77777777" w:rsidTr="004261FD">
        <w:trPr>
          <w:jc w:val="center"/>
        </w:trPr>
        <w:tc>
          <w:tcPr>
            <w:tcW w:w="1528" w:type="dxa"/>
            <w:vMerge w:val="restart"/>
            <w:tcBorders>
              <w:top w:val="single" w:sz="12" w:space="0" w:color="auto"/>
              <w:left w:val="single" w:sz="12" w:space="0" w:color="auto"/>
            </w:tcBorders>
            <w:shd w:val="clear" w:color="auto" w:fill="E7E6E6" w:themeFill="background2"/>
          </w:tcPr>
          <w:p w14:paraId="5089A511" w14:textId="328497E7" w:rsidR="00A13718" w:rsidRPr="009C777F" w:rsidRDefault="00A13718" w:rsidP="004261FD">
            <w:pPr>
              <w:rPr>
                <w:rFonts w:ascii="Calibri" w:hAnsi="Calibri" w:cs="Calibri"/>
                <w:b/>
                <w:sz w:val="20"/>
                <w:szCs w:val="20"/>
              </w:rPr>
            </w:pPr>
            <w:r w:rsidRPr="009C777F">
              <w:rPr>
                <w:rFonts w:ascii="Calibri" w:hAnsi="Calibri" w:cs="Calibri"/>
                <w:b/>
                <w:sz w:val="20"/>
                <w:szCs w:val="20"/>
              </w:rPr>
              <w:lastRenderedPageBreak/>
              <w:t>Day 4: Infection Prevention and Control/Vector Control</w:t>
            </w:r>
            <w:r w:rsidR="00E97292" w:rsidRPr="009C777F">
              <w:rPr>
                <w:rFonts w:ascii="Calibri" w:hAnsi="Calibri" w:cs="Calibri"/>
                <w:b/>
                <w:sz w:val="20"/>
                <w:szCs w:val="20"/>
              </w:rPr>
              <w:t>/</w:t>
            </w:r>
          </w:p>
          <w:p w14:paraId="4B8E4BDA" w14:textId="58E62FA6" w:rsidR="00A13718" w:rsidRPr="009C777F" w:rsidRDefault="00E97292" w:rsidP="004261FD">
            <w:pPr>
              <w:rPr>
                <w:rFonts w:ascii="Calibri" w:hAnsi="Calibri" w:cs="Calibri"/>
                <w:b/>
                <w:sz w:val="20"/>
                <w:szCs w:val="20"/>
              </w:rPr>
            </w:pPr>
            <w:r w:rsidRPr="009C777F">
              <w:rPr>
                <w:rFonts w:ascii="Calibri" w:hAnsi="Calibri" w:cs="Calibri"/>
                <w:b/>
                <w:sz w:val="20"/>
                <w:szCs w:val="20"/>
              </w:rPr>
              <w:t>Sanitation and Hygiene</w:t>
            </w:r>
          </w:p>
          <w:p w14:paraId="2D00B965" w14:textId="77777777" w:rsidR="00A13718" w:rsidRPr="009C777F" w:rsidRDefault="00A13718" w:rsidP="004261FD">
            <w:pPr>
              <w:rPr>
                <w:rFonts w:ascii="Calibri" w:hAnsi="Calibri" w:cs="Calibri"/>
                <w:sz w:val="20"/>
                <w:szCs w:val="20"/>
              </w:rPr>
            </w:pPr>
          </w:p>
        </w:tc>
        <w:tc>
          <w:tcPr>
            <w:tcW w:w="4217" w:type="dxa"/>
            <w:tcBorders>
              <w:top w:val="single" w:sz="12" w:space="0" w:color="auto"/>
            </w:tcBorders>
            <w:shd w:val="clear" w:color="auto" w:fill="E7E6E6" w:themeFill="background2"/>
          </w:tcPr>
          <w:p w14:paraId="0FD5314F"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Infection Prevention and Control (IPC)</w:t>
            </w:r>
          </w:p>
        </w:tc>
        <w:tc>
          <w:tcPr>
            <w:tcW w:w="8074" w:type="dxa"/>
            <w:tcBorders>
              <w:top w:val="single" w:sz="12" w:space="0" w:color="auto"/>
              <w:right w:val="single" w:sz="12" w:space="0" w:color="auto"/>
            </w:tcBorders>
            <w:shd w:val="clear" w:color="auto" w:fill="E7E6E6" w:themeFill="background2"/>
          </w:tcPr>
          <w:p w14:paraId="00D16078"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maintain a clean and safe environment for travelers?</w:t>
            </w:r>
          </w:p>
          <w:p w14:paraId="7B6E9AFB" w14:textId="1193203F"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are the items needed to ensure I can prevent or control infection adequately in </w:t>
            </w:r>
            <w:r w:rsidR="002D711B" w:rsidRPr="009C777F">
              <w:rPr>
                <w:rFonts w:ascii="Calibri" w:hAnsi="Calibri" w:cs="Calibri"/>
                <w:sz w:val="20"/>
                <w:szCs w:val="20"/>
              </w:rPr>
              <w:t>[POE health agency] o</w:t>
            </w:r>
            <w:r w:rsidRPr="009C777F">
              <w:rPr>
                <w:rFonts w:ascii="Calibri" w:hAnsi="Calibri" w:cs="Calibri"/>
                <w:sz w:val="20"/>
                <w:szCs w:val="20"/>
              </w:rPr>
              <w:t xml:space="preserve">ffice, </w:t>
            </w:r>
            <w:r w:rsidR="004A7975" w:rsidRPr="009C777F">
              <w:rPr>
                <w:rFonts w:ascii="Calibri" w:hAnsi="Calibri" w:cs="Calibri"/>
                <w:sz w:val="20"/>
                <w:szCs w:val="20"/>
              </w:rPr>
              <w:t xml:space="preserve">the </w:t>
            </w:r>
            <w:r w:rsidRPr="009C777F">
              <w:rPr>
                <w:rFonts w:ascii="Calibri" w:hAnsi="Calibri" w:cs="Calibri"/>
                <w:sz w:val="20"/>
                <w:szCs w:val="20"/>
              </w:rPr>
              <w:t>clinic</w:t>
            </w:r>
            <w:r w:rsidR="004A7975" w:rsidRPr="009C777F">
              <w:rPr>
                <w:rFonts w:ascii="Calibri" w:hAnsi="Calibri" w:cs="Calibri"/>
                <w:sz w:val="20"/>
                <w:szCs w:val="20"/>
              </w:rPr>
              <w:t>,</w:t>
            </w:r>
            <w:r w:rsidRPr="009C777F">
              <w:rPr>
                <w:rFonts w:ascii="Calibri" w:hAnsi="Calibri" w:cs="Calibri"/>
                <w:sz w:val="20"/>
                <w:szCs w:val="20"/>
              </w:rPr>
              <w:t xml:space="preserve"> and at other parts of my POE (lavatories, eating areas, etc.)?</w:t>
            </w:r>
          </w:p>
          <w:p w14:paraId="5D3C82A6" w14:textId="02CB82DE"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How do I ensure appropriate IPC is followed in the assessment, care and transfer of an ill </w:t>
            </w:r>
            <w:r w:rsidR="004A7975" w:rsidRPr="009C777F">
              <w:rPr>
                <w:rFonts w:ascii="Calibri" w:hAnsi="Calibri" w:cs="Calibri"/>
                <w:sz w:val="20"/>
                <w:szCs w:val="20"/>
              </w:rPr>
              <w:t xml:space="preserve">traveler </w:t>
            </w:r>
            <w:r w:rsidRPr="009C777F">
              <w:rPr>
                <w:rFonts w:ascii="Calibri" w:hAnsi="Calibri" w:cs="Calibri"/>
                <w:sz w:val="20"/>
                <w:szCs w:val="20"/>
              </w:rPr>
              <w:t>in an ambulance?</w:t>
            </w:r>
          </w:p>
          <w:p w14:paraId="756CFC3C" w14:textId="54682CA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ensure other agencies</w:t>
            </w:r>
            <w:r w:rsidR="004A7975" w:rsidRPr="009C777F">
              <w:rPr>
                <w:rFonts w:ascii="Calibri" w:hAnsi="Calibri" w:cs="Calibri"/>
                <w:sz w:val="20"/>
                <w:szCs w:val="20"/>
              </w:rPr>
              <w:t>’</w:t>
            </w:r>
            <w:r w:rsidRPr="009C777F">
              <w:rPr>
                <w:rFonts w:ascii="Calibri" w:hAnsi="Calibri" w:cs="Calibri"/>
                <w:sz w:val="20"/>
                <w:szCs w:val="20"/>
              </w:rPr>
              <w:t xml:space="preserve"> </w:t>
            </w:r>
            <w:r w:rsidR="004A7975" w:rsidRPr="009C777F">
              <w:rPr>
                <w:rFonts w:ascii="Calibri" w:hAnsi="Calibri" w:cs="Calibri"/>
                <w:sz w:val="20"/>
                <w:szCs w:val="20"/>
              </w:rPr>
              <w:t xml:space="preserve">compliance </w:t>
            </w:r>
            <w:r w:rsidRPr="009C777F">
              <w:rPr>
                <w:rFonts w:ascii="Calibri" w:hAnsi="Calibri" w:cs="Calibri"/>
                <w:sz w:val="20"/>
                <w:szCs w:val="20"/>
              </w:rPr>
              <w:t>in observing IPC practices?</w:t>
            </w:r>
          </w:p>
        </w:tc>
      </w:tr>
      <w:tr w:rsidR="00A13718" w:rsidRPr="009C777F" w14:paraId="5CC1F051" w14:textId="77777777" w:rsidTr="004261FD">
        <w:trPr>
          <w:jc w:val="center"/>
        </w:trPr>
        <w:tc>
          <w:tcPr>
            <w:tcW w:w="1528" w:type="dxa"/>
            <w:vMerge/>
            <w:tcBorders>
              <w:left w:val="single" w:sz="12" w:space="0" w:color="auto"/>
            </w:tcBorders>
            <w:shd w:val="clear" w:color="auto" w:fill="E7E6E6" w:themeFill="background2"/>
          </w:tcPr>
          <w:p w14:paraId="5EEF3B44" w14:textId="77777777" w:rsidR="00A13718" w:rsidRPr="009C777F" w:rsidRDefault="00A13718" w:rsidP="004261FD">
            <w:pPr>
              <w:rPr>
                <w:rFonts w:ascii="Calibri" w:hAnsi="Calibri" w:cs="Calibri"/>
                <w:sz w:val="20"/>
                <w:szCs w:val="20"/>
              </w:rPr>
            </w:pPr>
          </w:p>
        </w:tc>
        <w:tc>
          <w:tcPr>
            <w:tcW w:w="4217" w:type="dxa"/>
            <w:shd w:val="clear" w:color="auto" w:fill="E7E6E6" w:themeFill="background2"/>
          </w:tcPr>
          <w:p w14:paraId="1AC17E0A"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Vector control</w:t>
            </w:r>
          </w:p>
        </w:tc>
        <w:tc>
          <w:tcPr>
            <w:tcW w:w="8074" w:type="dxa"/>
            <w:tcBorders>
              <w:right w:val="single" w:sz="12" w:space="0" w:color="auto"/>
            </w:tcBorders>
            <w:shd w:val="clear" w:color="auto" w:fill="E7E6E6" w:themeFill="background2"/>
          </w:tcPr>
          <w:p w14:paraId="0C0D1369"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How do I supervise vector control activities at the POE? </w:t>
            </w:r>
          </w:p>
          <w:p w14:paraId="6CAE6B73"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vectors would I seek to control at my POE?</w:t>
            </w:r>
          </w:p>
          <w:p w14:paraId="7A5CFF7A"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ensure these vectors are controlled or eradicated at my POE?</w:t>
            </w:r>
          </w:p>
        </w:tc>
      </w:tr>
      <w:tr w:rsidR="00A13718" w:rsidRPr="009C777F" w14:paraId="4FAAA8EA" w14:textId="77777777" w:rsidTr="004261FD">
        <w:trPr>
          <w:jc w:val="center"/>
        </w:trPr>
        <w:tc>
          <w:tcPr>
            <w:tcW w:w="1528" w:type="dxa"/>
            <w:vMerge/>
            <w:tcBorders>
              <w:left w:val="single" w:sz="12" w:space="0" w:color="auto"/>
            </w:tcBorders>
            <w:shd w:val="clear" w:color="auto" w:fill="E7E6E6" w:themeFill="background2"/>
          </w:tcPr>
          <w:p w14:paraId="172D3D27" w14:textId="77777777" w:rsidR="00A13718" w:rsidRPr="009C777F" w:rsidRDefault="00A13718" w:rsidP="004261FD">
            <w:pPr>
              <w:rPr>
                <w:rFonts w:ascii="Calibri" w:hAnsi="Calibri" w:cs="Calibri"/>
                <w:sz w:val="20"/>
                <w:szCs w:val="20"/>
              </w:rPr>
            </w:pPr>
          </w:p>
        </w:tc>
        <w:tc>
          <w:tcPr>
            <w:tcW w:w="4217" w:type="dxa"/>
            <w:shd w:val="clear" w:color="auto" w:fill="E7E6E6" w:themeFill="background2"/>
          </w:tcPr>
          <w:p w14:paraId="3D8FBFF5"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Sanitation and Hygiene</w:t>
            </w:r>
          </w:p>
        </w:tc>
        <w:tc>
          <w:tcPr>
            <w:tcW w:w="8074" w:type="dxa"/>
            <w:tcBorders>
              <w:right w:val="single" w:sz="12" w:space="0" w:color="auto"/>
            </w:tcBorders>
            <w:shd w:val="clear" w:color="auto" w:fill="E7E6E6" w:themeFill="background2"/>
          </w:tcPr>
          <w:p w14:paraId="4EC3FC16" w14:textId="085CA18B"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ensure other agencies</w:t>
            </w:r>
            <w:r w:rsidR="004A7975" w:rsidRPr="009C777F">
              <w:rPr>
                <w:rFonts w:ascii="Calibri" w:hAnsi="Calibri" w:cs="Calibri"/>
                <w:sz w:val="20"/>
                <w:szCs w:val="20"/>
              </w:rPr>
              <w:t>’ compliance</w:t>
            </w:r>
            <w:r w:rsidRPr="009C777F">
              <w:rPr>
                <w:rFonts w:ascii="Calibri" w:hAnsi="Calibri" w:cs="Calibri"/>
                <w:sz w:val="20"/>
                <w:szCs w:val="20"/>
              </w:rPr>
              <w:t xml:space="preserve"> in cleaning</w:t>
            </w:r>
            <w:r w:rsidR="00E97292" w:rsidRPr="009C777F">
              <w:rPr>
                <w:rFonts w:ascii="Calibri" w:hAnsi="Calibri" w:cs="Calibri"/>
                <w:sz w:val="20"/>
                <w:szCs w:val="20"/>
              </w:rPr>
              <w:t xml:space="preserve"> and waste disposal</w:t>
            </w:r>
            <w:r w:rsidRPr="009C777F">
              <w:rPr>
                <w:rFonts w:ascii="Calibri" w:hAnsi="Calibri" w:cs="Calibri"/>
                <w:sz w:val="20"/>
                <w:szCs w:val="20"/>
              </w:rPr>
              <w:t>?</w:t>
            </w:r>
          </w:p>
        </w:tc>
      </w:tr>
      <w:tr w:rsidR="00A13718" w:rsidRPr="009C777F" w14:paraId="4879E00A" w14:textId="77777777" w:rsidTr="004261FD">
        <w:trPr>
          <w:jc w:val="center"/>
        </w:trPr>
        <w:tc>
          <w:tcPr>
            <w:tcW w:w="1528" w:type="dxa"/>
            <w:vMerge w:val="restart"/>
            <w:tcBorders>
              <w:left w:val="single" w:sz="12" w:space="0" w:color="auto"/>
            </w:tcBorders>
            <w:shd w:val="clear" w:color="auto" w:fill="E7E6E6" w:themeFill="background2"/>
          </w:tcPr>
          <w:p w14:paraId="611EF970"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 xml:space="preserve">Day 5: Vaccine Administration and Management / Yellow Cards </w:t>
            </w:r>
          </w:p>
          <w:p w14:paraId="7C54351F" w14:textId="77777777" w:rsidR="00A13718" w:rsidRPr="009C777F" w:rsidRDefault="00A13718" w:rsidP="004261FD">
            <w:pPr>
              <w:rPr>
                <w:rFonts w:ascii="Calibri" w:hAnsi="Calibri" w:cs="Calibri"/>
                <w:sz w:val="20"/>
                <w:szCs w:val="20"/>
              </w:rPr>
            </w:pPr>
          </w:p>
          <w:p w14:paraId="4586D4A2" w14:textId="77777777" w:rsidR="00A13718" w:rsidRPr="009C777F" w:rsidRDefault="00A13718" w:rsidP="004261FD">
            <w:pPr>
              <w:rPr>
                <w:rFonts w:ascii="Calibri" w:hAnsi="Calibri" w:cs="Calibri"/>
                <w:sz w:val="20"/>
                <w:szCs w:val="20"/>
              </w:rPr>
            </w:pPr>
          </w:p>
        </w:tc>
        <w:tc>
          <w:tcPr>
            <w:tcW w:w="4217" w:type="dxa"/>
            <w:shd w:val="clear" w:color="auto" w:fill="E7E6E6" w:themeFill="background2"/>
          </w:tcPr>
          <w:p w14:paraId="609813C1" w14:textId="64AE160E" w:rsidR="00A13718" w:rsidRPr="009C777F" w:rsidRDefault="00A13718" w:rsidP="004261FD">
            <w:pPr>
              <w:rPr>
                <w:rFonts w:ascii="Calibri" w:hAnsi="Calibri" w:cs="Calibri"/>
                <w:sz w:val="20"/>
                <w:szCs w:val="20"/>
              </w:rPr>
            </w:pPr>
            <w:r w:rsidRPr="009C777F">
              <w:rPr>
                <w:rFonts w:ascii="Calibri" w:hAnsi="Calibri" w:cs="Calibri"/>
                <w:sz w:val="20"/>
                <w:szCs w:val="20"/>
              </w:rPr>
              <w:t xml:space="preserve">Administering </w:t>
            </w:r>
            <w:r w:rsidR="00953805" w:rsidRPr="009C777F">
              <w:rPr>
                <w:rFonts w:ascii="Calibri" w:hAnsi="Calibri" w:cs="Calibri"/>
                <w:sz w:val="20"/>
                <w:szCs w:val="20"/>
              </w:rPr>
              <w:t>v</w:t>
            </w:r>
            <w:r w:rsidRPr="009C777F">
              <w:rPr>
                <w:rFonts w:ascii="Calibri" w:hAnsi="Calibri" w:cs="Calibri"/>
                <w:sz w:val="20"/>
                <w:szCs w:val="20"/>
              </w:rPr>
              <w:t xml:space="preserve">accines: </w:t>
            </w:r>
            <w:r w:rsidR="00E97292" w:rsidRPr="009C777F">
              <w:rPr>
                <w:rFonts w:ascii="Calibri" w:hAnsi="Calibri" w:cs="Calibri"/>
                <w:sz w:val="20"/>
                <w:szCs w:val="20"/>
              </w:rPr>
              <w:t>y</w:t>
            </w:r>
            <w:r w:rsidRPr="009C777F">
              <w:rPr>
                <w:rFonts w:ascii="Calibri" w:hAnsi="Calibri" w:cs="Calibri"/>
                <w:sz w:val="20"/>
                <w:szCs w:val="20"/>
              </w:rPr>
              <w:t xml:space="preserve">ellow </w:t>
            </w:r>
            <w:r w:rsidR="00E97292" w:rsidRPr="009C777F">
              <w:rPr>
                <w:rFonts w:ascii="Calibri" w:hAnsi="Calibri" w:cs="Calibri"/>
                <w:sz w:val="20"/>
                <w:szCs w:val="20"/>
              </w:rPr>
              <w:t>f</w:t>
            </w:r>
            <w:r w:rsidRPr="009C777F">
              <w:rPr>
                <w:rFonts w:ascii="Calibri" w:hAnsi="Calibri" w:cs="Calibri"/>
                <w:sz w:val="20"/>
                <w:szCs w:val="20"/>
              </w:rPr>
              <w:t>ever</w:t>
            </w:r>
            <w:r w:rsidR="00E97292" w:rsidRPr="009C777F">
              <w:rPr>
                <w:rFonts w:ascii="Calibri" w:hAnsi="Calibri" w:cs="Calibri"/>
                <w:sz w:val="20"/>
                <w:szCs w:val="20"/>
              </w:rPr>
              <w:t>,</w:t>
            </w:r>
            <w:r w:rsidRPr="009C777F">
              <w:rPr>
                <w:rFonts w:ascii="Calibri" w:hAnsi="Calibri" w:cs="Calibri"/>
                <w:sz w:val="20"/>
                <w:szCs w:val="20"/>
              </w:rPr>
              <w:t xml:space="preserve"> polio, measles, </w:t>
            </w:r>
            <w:r w:rsidR="00025EE5" w:rsidRPr="009C777F">
              <w:rPr>
                <w:rFonts w:ascii="Calibri" w:hAnsi="Calibri" w:cs="Calibri"/>
                <w:sz w:val="20"/>
                <w:szCs w:val="20"/>
              </w:rPr>
              <w:t>meningococcal</w:t>
            </w:r>
          </w:p>
        </w:tc>
        <w:tc>
          <w:tcPr>
            <w:tcW w:w="8074" w:type="dxa"/>
            <w:tcBorders>
              <w:right w:val="single" w:sz="12" w:space="0" w:color="auto"/>
            </w:tcBorders>
            <w:shd w:val="clear" w:color="auto" w:fill="E7E6E6" w:themeFill="background2"/>
          </w:tcPr>
          <w:p w14:paraId="453AC933" w14:textId="259F9873"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Which skills or certifications are needed in order to administer vaccine</w:t>
            </w:r>
            <w:r w:rsidR="00953805" w:rsidRPr="009C777F">
              <w:rPr>
                <w:rFonts w:ascii="Calibri" w:hAnsi="Calibri" w:cs="Calibri"/>
                <w:sz w:val="20"/>
                <w:szCs w:val="20"/>
              </w:rPr>
              <w:t>s</w:t>
            </w:r>
            <w:r w:rsidRPr="009C777F">
              <w:rPr>
                <w:rFonts w:ascii="Calibri" w:hAnsi="Calibri" w:cs="Calibri"/>
                <w:sz w:val="20"/>
                <w:szCs w:val="20"/>
              </w:rPr>
              <w:t>?</w:t>
            </w:r>
          </w:p>
          <w:p w14:paraId="7B458D8E"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do I need to have available before administering vaccines?</w:t>
            </w:r>
          </w:p>
          <w:p w14:paraId="5FEF58F5" w14:textId="5C0B2559" w:rsidR="00A13718" w:rsidRPr="009C777F" w:rsidRDefault="00A13718" w:rsidP="00025EE5">
            <w:pPr>
              <w:pStyle w:val="ListParagraph"/>
              <w:numPr>
                <w:ilvl w:val="0"/>
                <w:numId w:val="2"/>
              </w:numPr>
              <w:rPr>
                <w:rFonts w:ascii="Calibri" w:hAnsi="Calibri" w:cs="Calibri"/>
                <w:sz w:val="20"/>
                <w:szCs w:val="20"/>
              </w:rPr>
            </w:pPr>
            <w:r w:rsidRPr="009C777F">
              <w:rPr>
                <w:rFonts w:ascii="Calibri" w:hAnsi="Calibri" w:cs="Calibri"/>
                <w:sz w:val="20"/>
                <w:szCs w:val="20"/>
              </w:rPr>
              <w:t>Wh</w:t>
            </w:r>
            <w:r w:rsidR="00953805" w:rsidRPr="009C777F">
              <w:rPr>
                <w:rFonts w:ascii="Calibri" w:hAnsi="Calibri" w:cs="Calibri"/>
                <w:sz w:val="20"/>
                <w:szCs w:val="20"/>
              </w:rPr>
              <w:t xml:space="preserve">at are the possible side effects </w:t>
            </w:r>
            <w:r w:rsidR="002D711B" w:rsidRPr="009C777F">
              <w:rPr>
                <w:rFonts w:ascii="Calibri" w:hAnsi="Calibri" w:cs="Calibri"/>
                <w:sz w:val="20"/>
                <w:szCs w:val="20"/>
              </w:rPr>
              <w:t>of routinely</w:t>
            </w:r>
            <w:r w:rsidR="00953805" w:rsidRPr="009C777F">
              <w:rPr>
                <w:rFonts w:ascii="Calibri" w:hAnsi="Calibri" w:cs="Calibri"/>
                <w:sz w:val="20"/>
                <w:szCs w:val="20"/>
              </w:rPr>
              <w:t xml:space="preserve"> administered</w:t>
            </w:r>
            <w:r w:rsidRPr="009C777F">
              <w:rPr>
                <w:rFonts w:ascii="Calibri" w:hAnsi="Calibri" w:cs="Calibri"/>
                <w:sz w:val="20"/>
                <w:szCs w:val="20"/>
              </w:rPr>
              <w:t xml:space="preserve"> vaccines </w:t>
            </w:r>
            <w:r w:rsidR="00025EE5" w:rsidRPr="009C777F">
              <w:rPr>
                <w:rFonts w:ascii="Calibri" w:hAnsi="Calibri" w:cs="Calibri"/>
                <w:sz w:val="20"/>
                <w:szCs w:val="20"/>
              </w:rPr>
              <w:t>and how do I manage them</w:t>
            </w:r>
            <w:r w:rsidRPr="009C777F">
              <w:rPr>
                <w:rFonts w:ascii="Calibri" w:hAnsi="Calibri" w:cs="Calibri"/>
                <w:sz w:val="20"/>
                <w:szCs w:val="20"/>
              </w:rPr>
              <w:t>?</w:t>
            </w:r>
            <w:r w:rsidR="00BE76F0" w:rsidRPr="009C777F">
              <w:rPr>
                <w:rFonts w:ascii="Calibri" w:hAnsi="Calibri" w:cs="Calibri"/>
                <w:sz w:val="20"/>
                <w:szCs w:val="20"/>
              </w:rPr>
              <w:t xml:space="preserve"> </w:t>
            </w:r>
            <w:r w:rsidRPr="009C777F">
              <w:rPr>
                <w:rFonts w:ascii="Calibri" w:hAnsi="Calibri" w:cs="Calibri"/>
                <w:sz w:val="20"/>
                <w:szCs w:val="20"/>
              </w:rPr>
              <w:t>How to do I safely administer vaccine</w:t>
            </w:r>
            <w:r w:rsidR="00025EE5" w:rsidRPr="009C777F">
              <w:rPr>
                <w:rFonts w:ascii="Calibri" w:hAnsi="Calibri" w:cs="Calibri"/>
                <w:sz w:val="20"/>
                <w:szCs w:val="20"/>
              </w:rPr>
              <w:t>s such as yellow fever</w:t>
            </w:r>
            <w:r w:rsidR="00953805" w:rsidRPr="009C777F">
              <w:rPr>
                <w:rFonts w:ascii="Calibri" w:hAnsi="Calibri" w:cs="Calibri"/>
                <w:sz w:val="20"/>
                <w:szCs w:val="20"/>
              </w:rPr>
              <w:t xml:space="preserve"> vaccine</w:t>
            </w:r>
            <w:r w:rsidRPr="009C777F">
              <w:rPr>
                <w:rFonts w:ascii="Calibri" w:hAnsi="Calibri" w:cs="Calibri"/>
                <w:sz w:val="20"/>
                <w:szCs w:val="20"/>
              </w:rPr>
              <w:t>?</w:t>
            </w:r>
          </w:p>
          <w:p w14:paraId="7C3497C0" w14:textId="2F3A635D" w:rsidR="00A13718" w:rsidRPr="009C777F" w:rsidRDefault="00A13718" w:rsidP="00025EE5">
            <w:pPr>
              <w:pStyle w:val="ListParagraph"/>
              <w:numPr>
                <w:ilvl w:val="0"/>
                <w:numId w:val="2"/>
              </w:numPr>
              <w:rPr>
                <w:rFonts w:ascii="Calibri" w:hAnsi="Calibri" w:cs="Calibri"/>
                <w:sz w:val="20"/>
                <w:szCs w:val="20"/>
              </w:rPr>
            </w:pPr>
            <w:r w:rsidRPr="009C777F">
              <w:rPr>
                <w:rFonts w:ascii="Calibri" w:hAnsi="Calibri" w:cs="Calibri"/>
                <w:sz w:val="20"/>
                <w:szCs w:val="20"/>
              </w:rPr>
              <w:t xml:space="preserve">How much vaccine should I store at my POE? </w:t>
            </w:r>
            <w:r w:rsidR="00025EE5" w:rsidRPr="009C777F">
              <w:rPr>
                <w:rFonts w:ascii="Calibri" w:hAnsi="Calibri" w:cs="Calibri"/>
                <w:sz w:val="20"/>
                <w:szCs w:val="20"/>
              </w:rPr>
              <w:t>and how do I safely</w:t>
            </w:r>
            <w:r w:rsidRPr="009C777F">
              <w:rPr>
                <w:rFonts w:ascii="Calibri" w:hAnsi="Calibri" w:cs="Calibri"/>
                <w:sz w:val="20"/>
                <w:szCs w:val="20"/>
              </w:rPr>
              <w:t xml:space="preserve"> store it</w:t>
            </w:r>
            <w:r w:rsidR="00025EE5" w:rsidRPr="009C777F">
              <w:rPr>
                <w:rFonts w:ascii="Calibri" w:hAnsi="Calibri" w:cs="Calibri"/>
                <w:sz w:val="20"/>
                <w:szCs w:val="20"/>
              </w:rPr>
              <w:t xml:space="preserve"> (cold chain, etc.)</w:t>
            </w:r>
            <w:r w:rsidRPr="009C777F">
              <w:rPr>
                <w:rFonts w:ascii="Calibri" w:hAnsi="Calibri" w:cs="Calibri"/>
                <w:sz w:val="20"/>
                <w:szCs w:val="20"/>
              </w:rPr>
              <w:t>?</w:t>
            </w:r>
          </w:p>
          <w:p w14:paraId="6E02AB91" w14:textId="39A51CBE" w:rsidR="00953805" w:rsidRPr="009C777F" w:rsidRDefault="00953805" w:rsidP="00025EE5">
            <w:pPr>
              <w:pStyle w:val="ListParagraph"/>
              <w:numPr>
                <w:ilvl w:val="0"/>
                <w:numId w:val="2"/>
              </w:numPr>
              <w:rPr>
                <w:rFonts w:ascii="Calibri" w:hAnsi="Calibri" w:cs="Calibri"/>
                <w:sz w:val="20"/>
                <w:szCs w:val="20"/>
              </w:rPr>
            </w:pPr>
            <w:r w:rsidRPr="009C777F">
              <w:rPr>
                <w:rFonts w:ascii="Calibri" w:hAnsi="Calibri" w:cs="Calibri"/>
                <w:sz w:val="20"/>
                <w:szCs w:val="20"/>
              </w:rPr>
              <w:t>What equipment and supplies are needed for storage (refrigerator or cold box, thermometer) and administration (e.g., gloves, alcohol wipes, syringes, sharps container) of vaccines?</w:t>
            </w:r>
          </w:p>
          <w:p w14:paraId="08AE9E69" w14:textId="1A844112"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are the different </w:t>
            </w:r>
            <w:r w:rsidR="00A827DE" w:rsidRPr="009C777F">
              <w:rPr>
                <w:rFonts w:ascii="Calibri" w:hAnsi="Calibri" w:cs="Calibri"/>
                <w:sz w:val="20"/>
                <w:szCs w:val="20"/>
              </w:rPr>
              <w:t xml:space="preserve">indications and schedules </w:t>
            </w:r>
            <w:r w:rsidRPr="009C777F">
              <w:rPr>
                <w:rFonts w:ascii="Calibri" w:hAnsi="Calibri" w:cs="Calibri"/>
                <w:sz w:val="20"/>
                <w:szCs w:val="20"/>
              </w:rPr>
              <w:t xml:space="preserve">for polio, yellow fever, measles, and </w:t>
            </w:r>
            <w:r w:rsidR="00025EE5" w:rsidRPr="009C777F">
              <w:rPr>
                <w:rFonts w:ascii="Calibri" w:hAnsi="Calibri" w:cs="Calibri"/>
                <w:sz w:val="20"/>
                <w:szCs w:val="20"/>
              </w:rPr>
              <w:t xml:space="preserve">meningococcal </w:t>
            </w:r>
            <w:r w:rsidRPr="009C777F">
              <w:rPr>
                <w:rFonts w:ascii="Calibri" w:hAnsi="Calibri" w:cs="Calibri"/>
                <w:sz w:val="20"/>
                <w:szCs w:val="20"/>
              </w:rPr>
              <w:t>vaccine?</w:t>
            </w:r>
          </w:p>
          <w:p w14:paraId="2DFFC6C9" w14:textId="5EC106E9" w:rsidR="00A13718" w:rsidRPr="009C777F" w:rsidRDefault="00A13718" w:rsidP="00C7314C">
            <w:pPr>
              <w:pStyle w:val="ListParagraph"/>
              <w:ind w:left="360"/>
              <w:rPr>
                <w:rFonts w:ascii="Calibri" w:hAnsi="Calibri" w:cs="Calibri"/>
                <w:sz w:val="20"/>
                <w:szCs w:val="20"/>
              </w:rPr>
            </w:pPr>
          </w:p>
        </w:tc>
      </w:tr>
      <w:tr w:rsidR="00A13718" w:rsidRPr="009C777F" w14:paraId="4B3905AD" w14:textId="77777777" w:rsidTr="004261FD">
        <w:trPr>
          <w:jc w:val="center"/>
        </w:trPr>
        <w:tc>
          <w:tcPr>
            <w:tcW w:w="1528" w:type="dxa"/>
            <w:vMerge/>
            <w:tcBorders>
              <w:left w:val="single" w:sz="12" w:space="0" w:color="auto"/>
            </w:tcBorders>
            <w:shd w:val="clear" w:color="auto" w:fill="E7E6E6" w:themeFill="background2"/>
          </w:tcPr>
          <w:p w14:paraId="0694C35E" w14:textId="77777777" w:rsidR="00A13718" w:rsidRPr="009C777F" w:rsidRDefault="00A13718" w:rsidP="004261FD">
            <w:pPr>
              <w:rPr>
                <w:rFonts w:ascii="Calibri" w:hAnsi="Calibri" w:cs="Calibri"/>
                <w:sz w:val="20"/>
                <w:szCs w:val="20"/>
              </w:rPr>
            </w:pPr>
          </w:p>
        </w:tc>
        <w:tc>
          <w:tcPr>
            <w:tcW w:w="4217" w:type="dxa"/>
            <w:shd w:val="clear" w:color="auto" w:fill="E7E6E6" w:themeFill="background2"/>
          </w:tcPr>
          <w:p w14:paraId="14179790"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Yellow Cards / E-Yellow Cards</w:t>
            </w:r>
          </w:p>
          <w:p w14:paraId="681E1B71"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*note: this section is optional if the country does not require yellow cards*</w:t>
            </w:r>
          </w:p>
        </w:tc>
        <w:tc>
          <w:tcPr>
            <w:tcW w:w="8074" w:type="dxa"/>
            <w:tcBorders>
              <w:right w:val="single" w:sz="12" w:space="0" w:color="auto"/>
            </w:tcBorders>
            <w:shd w:val="clear" w:color="auto" w:fill="E7E6E6" w:themeFill="background2"/>
          </w:tcPr>
          <w:p w14:paraId="00BE54B2" w14:textId="5F0CF75B" w:rsidR="00C7314C" w:rsidRPr="009C777F" w:rsidRDefault="00C7314C"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is [country’s] </w:t>
            </w:r>
            <w:r w:rsidR="00147BAC" w:rsidRPr="009C777F">
              <w:rPr>
                <w:rFonts w:ascii="Calibri" w:hAnsi="Calibri" w:cs="Calibri"/>
                <w:sz w:val="20"/>
                <w:szCs w:val="20"/>
              </w:rPr>
              <w:t xml:space="preserve">current </w:t>
            </w:r>
            <w:r w:rsidRPr="009C777F">
              <w:rPr>
                <w:rFonts w:ascii="Calibri" w:hAnsi="Calibri" w:cs="Calibri"/>
                <w:sz w:val="20"/>
                <w:szCs w:val="20"/>
              </w:rPr>
              <w:t>policy for yellow card requirement?</w:t>
            </w:r>
          </w:p>
          <w:p w14:paraId="660FBDBA" w14:textId="6A8CCA30"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w:t>
            </w:r>
            <w:r w:rsidRPr="009C777F">
              <w:rPr>
                <w:rFonts w:ascii="Calibri" w:hAnsi="Calibri" w:cs="Calibri"/>
                <w:color w:val="000000" w:themeColor="text1"/>
                <w:sz w:val="20"/>
                <w:szCs w:val="20"/>
              </w:rPr>
              <w:t xml:space="preserve">is [country]’s current </w:t>
            </w:r>
            <w:r w:rsidRPr="009C777F">
              <w:rPr>
                <w:rFonts w:ascii="Calibri" w:hAnsi="Calibri" w:cs="Calibri"/>
                <w:sz w:val="20"/>
                <w:szCs w:val="20"/>
              </w:rPr>
              <w:t xml:space="preserve">policy towards travelers </w:t>
            </w:r>
            <w:r w:rsidR="00C7314C" w:rsidRPr="009C777F">
              <w:rPr>
                <w:rFonts w:ascii="Calibri" w:hAnsi="Calibri" w:cs="Calibri"/>
                <w:sz w:val="20"/>
                <w:szCs w:val="20"/>
              </w:rPr>
              <w:t xml:space="preserve">who arrive without a valid </w:t>
            </w:r>
            <w:r w:rsidRPr="009C777F">
              <w:rPr>
                <w:rFonts w:ascii="Calibri" w:hAnsi="Calibri" w:cs="Calibri"/>
                <w:sz w:val="20"/>
                <w:szCs w:val="20"/>
              </w:rPr>
              <w:t>yellow card?</w:t>
            </w:r>
          </w:p>
          <w:p w14:paraId="2078E2B1" w14:textId="4F8F54A4" w:rsidR="004248F4" w:rsidRPr="009C777F" w:rsidRDefault="004248F4" w:rsidP="00A13718">
            <w:pPr>
              <w:pStyle w:val="ListParagraph"/>
              <w:numPr>
                <w:ilvl w:val="0"/>
                <w:numId w:val="2"/>
              </w:numPr>
              <w:rPr>
                <w:rFonts w:ascii="Calibri" w:hAnsi="Calibri" w:cs="Calibri"/>
                <w:sz w:val="20"/>
                <w:szCs w:val="20"/>
              </w:rPr>
            </w:pPr>
            <w:r w:rsidRPr="009C777F">
              <w:rPr>
                <w:rFonts w:ascii="Calibri" w:hAnsi="Calibri" w:cs="Calibri"/>
                <w:sz w:val="20"/>
                <w:szCs w:val="20"/>
              </w:rPr>
              <w:t>Who is responsible for reviewing yellow cards at [POE]?</w:t>
            </w:r>
          </w:p>
          <w:p w14:paraId="04EE7632" w14:textId="622A6C2E"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are the provisions </w:t>
            </w:r>
            <w:r w:rsidR="00A827DE" w:rsidRPr="009C777F">
              <w:rPr>
                <w:rFonts w:ascii="Calibri" w:hAnsi="Calibri" w:cs="Calibri"/>
                <w:sz w:val="20"/>
                <w:szCs w:val="20"/>
              </w:rPr>
              <w:t>for a traveler</w:t>
            </w:r>
            <w:r w:rsidRPr="009C777F">
              <w:rPr>
                <w:rFonts w:ascii="Calibri" w:hAnsi="Calibri" w:cs="Calibri"/>
                <w:sz w:val="20"/>
                <w:szCs w:val="20"/>
              </w:rPr>
              <w:t xml:space="preserve"> without a yellow card (e.g. penalties, </w:t>
            </w:r>
            <w:r w:rsidR="00C7314C" w:rsidRPr="009C777F">
              <w:rPr>
                <w:rFonts w:ascii="Calibri" w:hAnsi="Calibri" w:cs="Calibri"/>
                <w:sz w:val="20"/>
                <w:szCs w:val="20"/>
              </w:rPr>
              <w:t xml:space="preserve">opportunity to receive vaccine, </w:t>
            </w:r>
            <w:r w:rsidRPr="009C777F">
              <w:rPr>
                <w:rFonts w:ascii="Calibri" w:hAnsi="Calibri" w:cs="Calibri"/>
                <w:sz w:val="20"/>
                <w:szCs w:val="20"/>
              </w:rPr>
              <w:t>etc.)?</w:t>
            </w:r>
          </w:p>
        </w:tc>
      </w:tr>
      <w:tr w:rsidR="00A13718" w:rsidRPr="009C777F" w14:paraId="05E09775" w14:textId="77777777" w:rsidTr="004261FD">
        <w:trPr>
          <w:jc w:val="center"/>
        </w:trPr>
        <w:tc>
          <w:tcPr>
            <w:tcW w:w="1528" w:type="dxa"/>
            <w:vMerge w:val="restart"/>
            <w:tcBorders>
              <w:top w:val="single" w:sz="12" w:space="0" w:color="auto"/>
              <w:left w:val="single" w:sz="12" w:space="0" w:color="auto"/>
            </w:tcBorders>
            <w:shd w:val="clear" w:color="auto" w:fill="auto"/>
          </w:tcPr>
          <w:p w14:paraId="659B8973"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Day 6: Adult Learning Principles and Training Non-Health Audiences</w:t>
            </w:r>
          </w:p>
          <w:p w14:paraId="1AF4E52F" w14:textId="77777777" w:rsidR="00A13718" w:rsidRPr="009C777F" w:rsidRDefault="00A13718" w:rsidP="004261FD">
            <w:pPr>
              <w:rPr>
                <w:rFonts w:ascii="Calibri" w:hAnsi="Calibri" w:cs="Calibri"/>
                <w:sz w:val="20"/>
                <w:szCs w:val="20"/>
              </w:rPr>
            </w:pPr>
          </w:p>
        </w:tc>
        <w:tc>
          <w:tcPr>
            <w:tcW w:w="4217" w:type="dxa"/>
            <w:tcBorders>
              <w:top w:val="single" w:sz="12" w:space="0" w:color="auto"/>
            </w:tcBorders>
            <w:shd w:val="clear" w:color="auto" w:fill="auto"/>
          </w:tcPr>
          <w:p w14:paraId="4008FED6"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Adult Learning Principles</w:t>
            </w:r>
          </w:p>
        </w:tc>
        <w:tc>
          <w:tcPr>
            <w:tcW w:w="8074" w:type="dxa"/>
            <w:tcBorders>
              <w:top w:val="single" w:sz="12" w:space="0" w:color="auto"/>
              <w:right w:val="single" w:sz="12" w:space="0" w:color="auto"/>
            </w:tcBorders>
            <w:shd w:val="clear" w:color="auto" w:fill="auto"/>
          </w:tcPr>
          <w:p w14:paraId="34252B83" w14:textId="77777777" w:rsidR="00A13718" w:rsidRPr="009C777F" w:rsidRDefault="00A13718" w:rsidP="00A13718">
            <w:pPr>
              <w:pStyle w:val="ListParagraph"/>
              <w:numPr>
                <w:ilvl w:val="0"/>
                <w:numId w:val="6"/>
              </w:numPr>
              <w:rPr>
                <w:rFonts w:ascii="Calibri" w:hAnsi="Calibri" w:cs="Calibri"/>
                <w:sz w:val="20"/>
                <w:szCs w:val="20"/>
              </w:rPr>
            </w:pPr>
            <w:r w:rsidRPr="009C777F">
              <w:rPr>
                <w:rFonts w:ascii="Calibri" w:hAnsi="Calibri" w:cs="Calibri"/>
                <w:sz w:val="20"/>
                <w:szCs w:val="20"/>
              </w:rPr>
              <w:t xml:space="preserve">What are ideal presentation tips for adults? </w:t>
            </w:r>
          </w:p>
          <w:p w14:paraId="11031D48" w14:textId="77777777" w:rsidR="00A13718" w:rsidRPr="009C777F" w:rsidRDefault="00A13718" w:rsidP="00A13718">
            <w:pPr>
              <w:pStyle w:val="ListParagraph"/>
              <w:numPr>
                <w:ilvl w:val="0"/>
                <w:numId w:val="6"/>
              </w:numPr>
              <w:rPr>
                <w:rFonts w:ascii="Calibri" w:hAnsi="Calibri" w:cs="Calibri"/>
                <w:sz w:val="20"/>
                <w:szCs w:val="20"/>
              </w:rPr>
            </w:pPr>
            <w:r w:rsidRPr="009C777F">
              <w:rPr>
                <w:rFonts w:ascii="Calibri" w:hAnsi="Calibri" w:cs="Calibri"/>
                <w:sz w:val="20"/>
                <w:szCs w:val="20"/>
              </w:rPr>
              <w:t>What methods do I use to train?</w:t>
            </w:r>
          </w:p>
          <w:p w14:paraId="3F86FAB8" w14:textId="77777777" w:rsidR="00A13718" w:rsidRPr="009C777F" w:rsidRDefault="00A13718" w:rsidP="00A13718">
            <w:pPr>
              <w:pStyle w:val="ListParagraph"/>
              <w:numPr>
                <w:ilvl w:val="0"/>
                <w:numId w:val="6"/>
              </w:numPr>
              <w:rPr>
                <w:rFonts w:ascii="Calibri" w:hAnsi="Calibri" w:cs="Calibri"/>
                <w:sz w:val="20"/>
                <w:szCs w:val="20"/>
              </w:rPr>
            </w:pPr>
            <w:r w:rsidRPr="009C777F">
              <w:rPr>
                <w:rFonts w:ascii="Calibri" w:hAnsi="Calibri" w:cs="Calibri"/>
                <w:sz w:val="20"/>
                <w:szCs w:val="20"/>
              </w:rPr>
              <w:t>When should the initial training take place, and when and how often should refresher trainings take place?</w:t>
            </w:r>
          </w:p>
          <w:p w14:paraId="384D3B16" w14:textId="3DD5CA20" w:rsidR="00A13718" w:rsidRPr="009C777F" w:rsidRDefault="00A13718" w:rsidP="00A13718">
            <w:pPr>
              <w:pStyle w:val="ListParagraph"/>
              <w:numPr>
                <w:ilvl w:val="0"/>
                <w:numId w:val="5"/>
              </w:numPr>
              <w:rPr>
                <w:rFonts w:ascii="Calibri" w:hAnsi="Calibri" w:cs="Calibri"/>
                <w:sz w:val="20"/>
                <w:szCs w:val="20"/>
              </w:rPr>
            </w:pPr>
            <w:r w:rsidRPr="009C777F">
              <w:rPr>
                <w:rFonts w:ascii="Calibri" w:hAnsi="Calibri" w:cs="Calibri"/>
                <w:sz w:val="20"/>
                <w:szCs w:val="20"/>
              </w:rPr>
              <w:t>How does the language I use change depending on th</w:t>
            </w:r>
            <w:r w:rsidR="0059307A" w:rsidRPr="009C777F">
              <w:rPr>
                <w:rFonts w:ascii="Calibri" w:hAnsi="Calibri" w:cs="Calibri"/>
                <w:sz w:val="20"/>
                <w:szCs w:val="20"/>
              </w:rPr>
              <w:t xml:space="preserve">e technical </w:t>
            </w:r>
            <w:r w:rsidRPr="009C777F">
              <w:rPr>
                <w:rFonts w:ascii="Calibri" w:hAnsi="Calibri" w:cs="Calibri"/>
                <w:sz w:val="20"/>
                <w:szCs w:val="20"/>
              </w:rPr>
              <w:t xml:space="preserve">level </w:t>
            </w:r>
            <w:r w:rsidR="004248F4" w:rsidRPr="009C777F">
              <w:rPr>
                <w:rFonts w:ascii="Calibri" w:hAnsi="Calibri" w:cs="Calibri"/>
                <w:sz w:val="20"/>
                <w:szCs w:val="20"/>
              </w:rPr>
              <w:t xml:space="preserve">or role </w:t>
            </w:r>
            <w:r w:rsidRPr="009C777F">
              <w:rPr>
                <w:rFonts w:ascii="Calibri" w:hAnsi="Calibri" w:cs="Calibri"/>
                <w:sz w:val="20"/>
                <w:szCs w:val="20"/>
              </w:rPr>
              <w:t>of the partner?</w:t>
            </w:r>
          </w:p>
        </w:tc>
      </w:tr>
      <w:tr w:rsidR="00A13718" w:rsidRPr="009C777F" w14:paraId="1A2DFD75" w14:textId="77777777" w:rsidTr="004261FD">
        <w:trPr>
          <w:jc w:val="center"/>
        </w:trPr>
        <w:tc>
          <w:tcPr>
            <w:tcW w:w="1528" w:type="dxa"/>
            <w:vMerge/>
            <w:tcBorders>
              <w:left w:val="single" w:sz="12" w:space="0" w:color="auto"/>
              <w:bottom w:val="single" w:sz="12" w:space="0" w:color="auto"/>
            </w:tcBorders>
            <w:shd w:val="clear" w:color="auto" w:fill="auto"/>
          </w:tcPr>
          <w:p w14:paraId="141F1C87" w14:textId="77777777" w:rsidR="00A13718" w:rsidRPr="009C777F" w:rsidRDefault="00A13718" w:rsidP="004261FD">
            <w:pPr>
              <w:rPr>
                <w:rFonts w:ascii="Calibri" w:hAnsi="Calibri" w:cs="Calibri"/>
                <w:sz w:val="20"/>
                <w:szCs w:val="20"/>
              </w:rPr>
            </w:pPr>
          </w:p>
        </w:tc>
        <w:tc>
          <w:tcPr>
            <w:tcW w:w="4217" w:type="dxa"/>
            <w:tcBorders>
              <w:bottom w:val="single" w:sz="12" w:space="0" w:color="auto"/>
            </w:tcBorders>
            <w:shd w:val="clear" w:color="auto" w:fill="auto"/>
          </w:tcPr>
          <w:p w14:paraId="0896234A" w14:textId="347AADD1" w:rsidR="00A13718" w:rsidRPr="009C777F" w:rsidRDefault="00A13718" w:rsidP="004261FD">
            <w:pPr>
              <w:rPr>
                <w:rFonts w:ascii="Calibri" w:hAnsi="Calibri" w:cs="Calibri"/>
                <w:sz w:val="20"/>
                <w:szCs w:val="20"/>
              </w:rPr>
            </w:pPr>
            <w:r w:rsidRPr="009C777F">
              <w:rPr>
                <w:rFonts w:ascii="Calibri" w:hAnsi="Calibri" w:cs="Calibri"/>
                <w:sz w:val="20"/>
                <w:szCs w:val="20"/>
              </w:rPr>
              <w:t xml:space="preserve">How to train non-health POE partners on detecting ill </w:t>
            </w:r>
            <w:r w:rsidR="006A0104" w:rsidRPr="009C777F">
              <w:rPr>
                <w:rFonts w:ascii="Calibri" w:hAnsi="Calibri" w:cs="Calibri"/>
                <w:sz w:val="20"/>
                <w:szCs w:val="20"/>
              </w:rPr>
              <w:t>travelers</w:t>
            </w:r>
            <w:r w:rsidRPr="009C777F">
              <w:rPr>
                <w:rFonts w:ascii="Calibri" w:hAnsi="Calibri" w:cs="Calibri"/>
                <w:sz w:val="20"/>
                <w:szCs w:val="20"/>
              </w:rPr>
              <w:t xml:space="preserve"> and referral to [</w:t>
            </w:r>
            <w:r w:rsidRPr="009C777F">
              <w:rPr>
                <w:rFonts w:ascii="Calibri" w:hAnsi="Calibri" w:cs="Calibri"/>
                <w:color w:val="000000" w:themeColor="text1"/>
                <w:sz w:val="20"/>
                <w:szCs w:val="20"/>
              </w:rPr>
              <w:t>POE health agency]</w:t>
            </w:r>
          </w:p>
        </w:tc>
        <w:tc>
          <w:tcPr>
            <w:tcW w:w="8074" w:type="dxa"/>
            <w:tcBorders>
              <w:bottom w:val="single" w:sz="12" w:space="0" w:color="auto"/>
              <w:right w:val="single" w:sz="12" w:space="0" w:color="auto"/>
            </w:tcBorders>
            <w:shd w:val="clear" w:color="auto" w:fill="auto"/>
          </w:tcPr>
          <w:p w14:paraId="02D482DC"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Which non-health partners are key to training (e.g. immigration, airlines)?</w:t>
            </w:r>
          </w:p>
          <w:p w14:paraId="2DACF582" w14:textId="316A7EC6"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signs and symptoms should I train them to detect?</w:t>
            </w:r>
            <w:r w:rsidR="004248F4" w:rsidRPr="009C777F">
              <w:rPr>
                <w:rFonts w:ascii="Calibri" w:hAnsi="Calibri" w:cs="Calibri"/>
                <w:sz w:val="20"/>
                <w:szCs w:val="20"/>
              </w:rPr>
              <w:t xml:space="preserve"> What immediate actions should they take if they detect a sick traveler?</w:t>
            </w:r>
          </w:p>
          <w:p w14:paraId="5F534FEC"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How do I tell them to get in touch with </w:t>
            </w:r>
            <w:r w:rsidRPr="009C777F">
              <w:rPr>
                <w:rFonts w:ascii="Calibri" w:hAnsi="Calibri" w:cs="Calibri"/>
                <w:color w:val="000000" w:themeColor="text1"/>
                <w:sz w:val="20"/>
                <w:szCs w:val="20"/>
              </w:rPr>
              <w:t>[POE health agency]?</w:t>
            </w:r>
          </w:p>
        </w:tc>
      </w:tr>
      <w:tr w:rsidR="00A13718" w:rsidRPr="009C777F" w14:paraId="40CACAD5" w14:textId="77777777" w:rsidTr="004261FD">
        <w:trPr>
          <w:jc w:val="center"/>
        </w:trPr>
        <w:tc>
          <w:tcPr>
            <w:tcW w:w="1528" w:type="dxa"/>
            <w:vMerge w:val="restart"/>
            <w:tcBorders>
              <w:top w:val="single" w:sz="12" w:space="0" w:color="auto"/>
              <w:left w:val="single" w:sz="12" w:space="0" w:color="auto"/>
            </w:tcBorders>
            <w:shd w:val="clear" w:color="auto" w:fill="auto"/>
          </w:tcPr>
          <w:p w14:paraId="71613A7B"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lastRenderedPageBreak/>
              <w:t>Day 7: Considerations for POE Type (Air, Sea, or Ground Crossing)</w:t>
            </w:r>
          </w:p>
          <w:p w14:paraId="3A0D7DBD" w14:textId="77777777" w:rsidR="00A13718" w:rsidRPr="009C777F" w:rsidRDefault="00A13718" w:rsidP="004261FD">
            <w:pPr>
              <w:rPr>
                <w:rFonts w:ascii="Calibri" w:hAnsi="Calibri" w:cs="Calibri"/>
                <w:sz w:val="20"/>
                <w:szCs w:val="20"/>
              </w:rPr>
            </w:pPr>
          </w:p>
          <w:p w14:paraId="329D9BA5" w14:textId="77777777" w:rsidR="00A13718" w:rsidRPr="009C777F" w:rsidRDefault="00A13718" w:rsidP="004261FD">
            <w:pPr>
              <w:rPr>
                <w:rFonts w:ascii="Calibri" w:hAnsi="Calibri" w:cs="Calibri"/>
                <w:sz w:val="20"/>
                <w:szCs w:val="20"/>
              </w:rPr>
            </w:pPr>
          </w:p>
        </w:tc>
        <w:tc>
          <w:tcPr>
            <w:tcW w:w="4217" w:type="dxa"/>
            <w:tcBorders>
              <w:top w:val="single" w:sz="12" w:space="0" w:color="auto"/>
            </w:tcBorders>
            <w:shd w:val="clear" w:color="auto" w:fill="auto"/>
          </w:tcPr>
          <w:p w14:paraId="6368D691" w14:textId="6A5C00EF" w:rsidR="00A13718" w:rsidRPr="009C777F" w:rsidRDefault="00BF5C1B" w:rsidP="004261FD">
            <w:pPr>
              <w:rPr>
                <w:rFonts w:ascii="Calibri" w:hAnsi="Calibri" w:cs="Calibri"/>
                <w:sz w:val="20"/>
                <w:szCs w:val="20"/>
              </w:rPr>
            </w:pPr>
            <w:r w:rsidRPr="009C777F">
              <w:rPr>
                <w:rFonts w:ascii="Calibri" w:hAnsi="Calibri" w:cs="Calibri"/>
                <w:sz w:val="20"/>
                <w:szCs w:val="20"/>
              </w:rPr>
              <w:t>Ports</w:t>
            </w:r>
          </w:p>
        </w:tc>
        <w:tc>
          <w:tcPr>
            <w:tcW w:w="8074" w:type="dxa"/>
            <w:tcBorders>
              <w:top w:val="single" w:sz="12" w:space="0" w:color="auto"/>
              <w:right w:val="single" w:sz="12" w:space="0" w:color="auto"/>
            </w:tcBorders>
            <w:shd w:val="clear" w:color="auto" w:fill="auto"/>
          </w:tcPr>
          <w:p w14:paraId="47FC5968" w14:textId="734A14E4"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How do I perform </w:t>
            </w:r>
            <w:r w:rsidR="00517DDC" w:rsidRPr="009C777F">
              <w:rPr>
                <w:rFonts w:ascii="Calibri" w:hAnsi="Calibri" w:cs="Calibri"/>
                <w:sz w:val="20"/>
                <w:szCs w:val="20"/>
              </w:rPr>
              <w:t xml:space="preserve">standard </w:t>
            </w:r>
            <w:r w:rsidRPr="009C777F">
              <w:rPr>
                <w:rFonts w:ascii="Calibri" w:hAnsi="Calibri" w:cs="Calibri"/>
                <w:sz w:val="20"/>
                <w:szCs w:val="20"/>
              </w:rPr>
              <w:t>ship inspections consistent with IHR and IMO</w:t>
            </w:r>
            <w:r w:rsidR="004248F4" w:rsidRPr="009C777F">
              <w:rPr>
                <w:rFonts w:ascii="Calibri" w:hAnsi="Calibri" w:cs="Calibri"/>
                <w:sz w:val="20"/>
                <w:szCs w:val="20"/>
              </w:rPr>
              <w:t xml:space="preserve"> recommendations</w:t>
            </w:r>
            <w:r w:rsidRPr="009C777F">
              <w:rPr>
                <w:rFonts w:ascii="Calibri" w:hAnsi="Calibri" w:cs="Calibri"/>
                <w:sz w:val="20"/>
                <w:szCs w:val="20"/>
              </w:rPr>
              <w:t>?</w:t>
            </w:r>
          </w:p>
          <w:p w14:paraId="36FED7BA"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is the process of providing ship sanitation certificates?</w:t>
            </w:r>
          </w:p>
          <w:p w14:paraId="69A6D874" w14:textId="01C7905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are some differences between notifications </w:t>
            </w:r>
            <w:r w:rsidR="004248F4" w:rsidRPr="009C777F">
              <w:rPr>
                <w:rFonts w:ascii="Calibri" w:hAnsi="Calibri" w:cs="Calibri"/>
                <w:sz w:val="20"/>
                <w:szCs w:val="20"/>
              </w:rPr>
              <w:t xml:space="preserve">from ships </w:t>
            </w:r>
            <w:r w:rsidRPr="009C777F">
              <w:rPr>
                <w:rFonts w:ascii="Calibri" w:hAnsi="Calibri" w:cs="Calibri"/>
                <w:sz w:val="20"/>
                <w:szCs w:val="20"/>
              </w:rPr>
              <w:t xml:space="preserve">and those received </w:t>
            </w:r>
            <w:proofErr w:type="gramStart"/>
            <w:r w:rsidRPr="009C777F">
              <w:rPr>
                <w:rFonts w:ascii="Calibri" w:hAnsi="Calibri" w:cs="Calibri"/>
                <w:sz w:val="20"/>
                <w:szCs w:val="20"/>
              </w:rPr>
              <w:t>at  airports</w:t>
            </w:r>
            <w:proofErr w:type="gramEnd"/>
            <w:r w:rsidRPr="009C777F">
              <w:rPr>
                <w:rFonts w:ascii="Calibri" w:hAnsi="Calibri" w:cs="Calibri"/>
                <w:sz w:val="20"/>
                <w:szCs w:val="20"/>
              </w:rPr>
              <w:t xml:space="preserve"> </w:t>
            </w:r>
            <w:r w:rsidR="004248F4" w:rsidRPr="009C777F">
              <w:rPr>
                <w:rFonts w:ascii="Calibri" w:hAnsi="Calibri" w:cs="Calibri"/>
                <w:sz w:val="20"/>
                <w:szCs w:val="20"/>
              </w:rPr>
              <w:t>or</w:t>
            </w:r>
            <w:r w:rsidRPr="009C777F">
              <w:rPr>
                <w:rFonts w:ascii="Calibri" w:hAnsi="Calibri" w:cs="Calibri"/>
                <w:sz w:val="20"/>
                <w:szCs w:val="20"/>
              </w:rPr>
              <w:t xml:space="preserve"> ground crossings?</w:t>
            </w:r>
          </w:p>
        </w:tc>
      </w:tr>
      <w:tr w:rsidR="00A13718" w:rsidRPr="009C777F" w14:paraId="06A37EB7" w14:textId="77777777" w:rsidTr="004261FD">
        <w:trPr>
          <w:jc w:val="center"/>
        </w:trPr>
        <w:tc>
          <w:tcPr>
            <w:tcW w:w="1528" w:type="dxa"/>
            <w:vMerge/>
            <w:tcBorders>
              <w:left w:val="single" w:sz="12" w:space="0" w:color="auto"/>
            </w:tcBorders>
            <w:shd w:val="clear" w:color="auto" w:fill="auto"/>
          </w:tcPr>
          <w:p w14:paraId="3ED42E69" w14:textId="77777777" w:rsidR="00A13718" w:rsidRPr="009C777F" w:rsidRDefault="00A13718" w:rsidP="004261FD">
            <w:pPr>
              <w:rPr>
                <w:rFonts w:ascii="Calibri" w:hAnsi="Calibri" w:cs="Calibri"/>
                <w:sz w:val="20"/>
                <w:szCs w:val="20"/>
              </w:rPr>
            </w:pPr>
          </w:p>
        </w:tc>
        <w:tc>
          <w:tcPr>
            <w:tcW w:w="4217" w:type="dxa"/>
            <w:shd w:val="clear" w:color="auto" w:fill="auto"/>
          </w:tcPr>
          <w:p w14:paraId="6D055499"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Aviation</w:t>
            </w:r>
          </w:p>
        </w:tc>
        <w:tc>
          <w:tcPr>
            <w:tcW w:w="8074" w:type="dxa"/>
            <w:tcBorders>
              <w:right w:val="single" w:sz="12" w:space="0" w:color="auto"/>
            </w:tcBorders>
            <w:shd w:val="clear" w:color="auto" w:fill="auto"/>
          </w:tcPr>
          <w:p w14:paraId="008B655A" w14:textId="60BE6F5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can I deny</w:t>
            </w:r>
            <w:r w:rsidR="00517DDC" w:rsidRPr="009C777F">
              <w:rPr>
                <w:rFonts w:ascii="Calibri" w:hAnsi="Calibri" w:cs="Calibri"/>
                <w:sz w:val="20"/>
                <w:szCs w:val="20"/>
              </w:rPr>
              <w:t xml:space="preserve"> boarding an aircraft to a traveler </w:t>
            </w:r>
            <w:r w:rsidRPr="009C777F">
              <w:rPr>
                <w:rFonts w:ascii="Calibri" w:hAnsi="Calibri" w:cs="Calibri"/>
                <w:sz w:val="20"/>
                <w:szCs w:val="20"/>
              </w:rPr>
              <w:t xml:space="preserve">who is infectious, non-compliant with public health orders, and attempting </w:t>
            </w:r>
            <w:r w:rsidR="00517DDC" w:rsidRPr="009C777F">
              <w:rPr>
                <w:rFonts w:ascii="Calibri" w:hAnsi="Calibri" w:cs="Calibri"/>
                <w:sz w:val="20"/>
                <w:szCs w:val="20"/>
              </w:rPr>
              <w:t xml:space="preserve">to </w:t>
            </w:r>
            <w:r w:rsidRPr="009C777F">
              <w:rPr>
                <w:rFonts w:ascii="Calibri" w:hAnsi="Calibri" w:cs="Calibri"/>
                <w:sz w:val="20"/>
                <w:szCs w:val="20"/>
              </w:rPr>
              <w:t xml:space="preserve">travel? </w:t>
            </w:r>
          </w:p>
          <w:p w14:paraId="7EBBD33B" w14:textId="4B08D28C"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are the measures to follow up and contact individuals who were on the same flight as a </w:t>
            </w:r>
            <w:r w:rsidR="00BF5C1B" w:rsidRPr="009C777F">
              <w:rPr>
                <w:rFonts w:ascii="Calibri" w:hAnsi="Calibri" w:cs="Calibri"/>
                <w:sz w:val="20"/>
                <w:szCs w:val="20"/>
              </w:rPr>
              <w:t xml:space="preserve">traveler with a </w:t>
            </w:r>
            <w:r w:rsidRPr="009C777F">
              <w:rPr>
                <w:rFonts w:ascii="Calibri" w:hAnsi="Calibri" w:cs="Calibri"/>
                <w:sz w:val="20"/>
                <w:szCs w:val="20"/>
              </w:rPr>
              <w:t>confirmed case of disease (e.g., performing an air</w:t>
            </w:r>
            <w:r w:rsidR="00BF5C1B" w:rsidRPr="009C777F">
              <w:rPr>
                <w:rFonts w:ascii="Calibri" w:hAnsi="Calibri" w:cs="Calibri"/>
                <w:sz w:val="20"/>
                <w:szCs w:val="20"/>
              </w:rPr>
              <w:t>craft</w:t>
            </w:r>
            <w:r w:rsidRPr="009C777F">
              <w:rPr>
                <w:rFonts w:ascii="Calibri" w:hAnsi="Calibri" w:cs="Calibri"/>
                <w:sz w:val="20"/>
                <w:szCs w:val="20"/>
              </w:rPr>
              <w:t xml:space="preserve"> contact investigation)? </w:t>
            </w:r>
          </w:p>
        </w:tc>
      </w:tr>
      <w:tr w:rsidR="00A13718" w:rsidRPr="009C777F" w14:paraId="5FF6D5E9" w14:textId="77777777" w:rsidTr="004261FD">
        <w:trPr>
          <w:jc w:val="center"/>
        </w:trPr>
        <w:tc>
          <w:tcPr>
            <w:tcW w:w="1528" w:type="dxa"/>
            <w:vMerge/>
            <w:tcBorders>
              <w:left w:val="single" w:sz="12" w:space="0" w:color="auto"/>
              <w:bottom w:val="single" w:sz="12" w:space="0" w:color="auto"/>
            </w:tcBorders>
            <w:shd w:val="clear" w:color="auto" w:fill="auto"/>
          </w:tcPr>
          <w:p w14:paraId="4940F04C" w14:textId="77777777" w:rsidR="00A13718" w:rsidRPr="009C777F" w:rsidRDefault="00A13718" w:rsidP="004261FD">
            <w:pPr>
              <w:rPr>
                <w:rFonts w:ascii="Calibri" w:hAnsi="Calibri" w:cs="Calibri"/>
                <w:sz w:val="20"/>
                <w:szCs w:val="20"/>
              </w:rPr>
            </w:pPr>
          </w:p>
        </w:tc>
        <w:tc>
          <w:tcPr>
            <w:tcW w:w="4217" w:type="dxa"/>
            <w:tcBorders>
              <w:bottom w:val="single" w:sz="12" w:space="0" w:color="auto"/>
            </w:tcBorders>
            <w:shd w:val="clear" w:color="auto" w:fill="auto"/>
          </w:tcPr>
          <w:p w14:paraId="5B4F67D4"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Ground Crossings</w:t>
            </w:r>
          </w:p>
        </w:tc>
        <w:tc>
          <w:tcPr>
            <w:tcW w:w="8074" w:type="dxa"/>
            <w:tcBorders>
              <w:bottom w:val="single" w:sz="12" w:space="0" w:color="auto"/>
              <w:right w:val="single" w:sz="12" w:space="0" w:color="auto"/>
            </w:tcBorders>
            <w:shd w:val="clear" w:color="auto" w:fill="auto"/>
          </w:tcPr>
          <w:p w14:paraId="104F1027" w14:textId="78366B96"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additional </w:t>
            </w:r>
            <w:r w:rsidR="00BF5C1B" w:rsidRPr="009C777F">
              <w:rPr>
                <w:rFonts w:ascii="Calibri" w:hAnsi="Calibri" w:cs="Calibri"/>
                <w:sz w:val="20"/>
                <w:szCs w:val="20"/>
              </w:rPr>
              <w:t xml:space="preserve">networking </w:t>
            </w:r>
            <w:r w:rsidRPr="009C777F">
              <w:rPr>
                <w:rFonts w:ascii="Calibri" w:hAnsi="Calibri" w:cs="Calibri"/>
                <w:sz w:val="20"/>
                <w:szCs w:val="20"/>
              </w:rPr>
              <w:t>partners are necessary for a [POE health agency] official serving at a ground crossing versus at an airport or seaport?</w:t>
            </w:r>
          </w:p>
          <w:p w14:paraId="442B5D5E"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best collaborate with my counterpart on the other side of the ground crossing?</w:t>
            </w:r>
          </w:p>
          <w:p w14:paraId="4EA9B7A3" w14:textId="5ACA5AE4"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How is information best shared </w:t>
            </w:r>
            <w:r w:rsidR="00BF5C1B" w:rsidRPr="009C777F">
              <w:rPr>
                <w:rFonts w:ascii="Calibri" w:hAnsi="Calibri" w:cs="Calibri"/>
                <w:sz w:val="20"/>
                <w:szCs w:val="20"/>
              </w:rPr>
              <w:t xml:space="preserve">with counterparts across </w:t>
            </w:r>
            <w:r w:rsidRPr="009C777F">
              <w:rPr>
                <w:rFonts w:ascii="Calibri" w:hAnsi="Calibri" w:cs="Calibri"/>
                <w:sz w:val="20"/>
                <w:szCs w:val="20"/>
              </w:rPr>
              <w:t>the ground crossing?</w:t>
            </w:r>
          </w:p>
        </w:tc>
      </w:tr>
      <w:tr w:rsidR="00A13718" w:rsidRPr="009C777F" w14:paraId="2AA07323" w14:textId="77777777" w:rsidTr="004261FD">
        <w:trPr>
          <w:jc w:val="center"/>
        </w:trPr>
        <w:tc>
          <w:tcPr>
            <w:tcW w:w="1528" w:type="dxa"/>
            <w:tcBorders>
              <w:top w:val="single" w:sz="12" w:space="0" w:color="auto"/>
              <w:left w:val="single" w:sz="12" w:space="0" w:color="auto"/>
              <w:bottom w:val="single" w:sz="12" w:space="0" w:color="auto"/>
            </w:tcBorders>
            <w:shd w:val="clear" w:color="auto" w:fill="E7E6E6" w:themeFill="background2"/>
          </w:tcPr>
          <w:p w14:paraId="1B79227D"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 xml:space="preserve">Day 8: First Responder Training </w:t>
            </w:r>
          </w:p>
          <w:p w14:paraId="112CDCE5" w14:textId="77777777" w:rsidR="00A13718" w:rsidRPr="009C777F" w:rsidRDefault="00A13718" w:rsidP="004261FD">
            <w:pPr>
              <w:rPr>
                <w:rFonts w:ascii="Calibri" w:hAnsi="Calibri" w:cs="Calibri"/>
                <w:sz w:val="20"/>
                <w:szCs w:val="20"/>
              </w:rPr>
            </w:pPr>
          </w:p>
          <w:p w14:paraId="0122FB9C" w14:textId="77777777" w:rsidR="00A13718" w:rsidRPr="009C777F" w:rsidRDefault="00A13718" w:rsidP="004261FD">
            <w:pPr>
              <w:rPr>
                <w:rFonts w:ascii="Calibri" w:hAnsi="Calibri" w:cs="Calibri"/>
                <w:sz w:val="20"/>
                <w:szCs w:val="20"/>
              </w:rPr>
            </w:pPr>
          </w:p>
        </w:tc>
        <w:tc>
          <w:tcPr>
            <w:tcW w:w="4217" w:type="dxa"/>
            <w:tcBorders>
              <w:top w:val="single" w:sz="12" w:space="0" w:color="auto"/>
              <w:bottom w:val="single" w:sz="12" w:space="0" w:color="auto"/>
            </w:tcBorders>
            <w:shd w:val="clear" w:color="auto" w:fill="E7E6E6" w:themeFill="background2"/>
          </w:tcPr>
          <w:p w14:paraId="361B4EEA" w14:textId="7F73D517" w:rsidR="00A13718" w:rsidRPr="009C777F" w:rsidRDefault="00BF5C1B" w:rsidP="004261FD">
            <w:pPr>
              <w:rPr>
                <w:rFonts w:ascii="Calibri" w:hAnsi="Calibri" w:cs="Calibri"/>
                <w:sz w:val="20"/>
                <w:szCs w:val="20"/>
              </w:rPr>
            </w:pPr>
            <w:r w:rsidRPr="009C777F">
              <w:rPr>
                <w:rFonts w:ascii="Calibri" w:hAnsi="Calibri" w:cs="Calibri"/>
                <w:sz w:val="20"/>
                <w:szCs w:val="20"/>
              </w:rPr>
              <w:t>Cardiopulmonary Resuscitation (</w:t>
            </w:r>
            <w:r w:rsidR="00A13718" w:rsidRPr="009C777F">
              <w:rPr>
                <w:rFonts w:ascii="Calibri" w:hAnsi="Calibri" w:cs="Calibri"/>
                <w:sz w:val="20"/>
                <w:szCs w:val="20"/>
              </w:rPr>
              <w:t>CPR</w:t>
            </w:r>
            <w:r w:rsidRPr="009C777F">
              <w:rPr>
                <w:rFonts w:ascii="Calibri" w:hAnsi="Calibri" w:cs="Calibri"/>
                <w:sz w:val="20"/>
                <w:szCs w:val="20"/>
              </w:rPr>
              <w:t>)</w:t>
            </w:r>
            <w:r w:rsidR="00A13718" w:rsidRPr="009C777F">
              <w:rPr>
                <w:rFonts w:ascii="Calibri" w:hAnsi="Calibri" w:cs="Calibri"/>
                <w:sz w:val="20"/>
                <w:szCs w:val="20"/>
              </w:rPr>
              <w:t xml:space="preserve"> and First Aid</w:t>
            </w:r>
          </w:p>
        </w:tc>
        <w:tc>
          <w:tcPr>
            <w:tcW w:w="8074" w:type="dxa"/>
            <w:tcBorders>
              <w:top w:val="single" w:sz="12" w:space="0" w:color="auto"/>
              <w:bottom w:val="single" w:sz="12" w:space="0" w:color="auto"/>
              <w:right w:val="single" w:sz="12" w:space="0" w:color="auto"/>
            </w:tcBorders>
            <w:shd w:val="clear" w:color="auto" w:fill="E7E6E6" w:themeFill="background2"/>
          </w:tcPr>
          <w:p w14:paraId="5F104B2A" w14:textId="7EA5B5BC" w:rsidR="00BF5C1B" w:rsidRPr="009C777F" w:rsidRDefault="00BF5C1B"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certifications are needed to perform CPR or first aid?</w:t>
            </w:r>
          </w:p>
          <w:p w14:paraId="50AF262C" w14:textId="19C2BE6E"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are the signs </w:t>
            </w:r>
            <w:r w:rsidR="001C5AC3" w:rsidRPr="009C777F">
              <w:rPr>
                <w:rFonts w:ascii="Calibri" w:hAnsi="Calibri" w:cs="Calibri"/>
                <w:sz w:val="20"/>
                <w:szCs w:val="20"/>
              </w:rPr>
              <w:t xml:space="preserve">and symptoms that </w:t>
            </w:r>
            <w:r w:rsidRPr="009C777F">
              <w:rPr>
                <w:rFonts w:ascii="Calibri" w:hAnsi="Calibri" w:cs="Calibri"/>
                <w:sz w:val="20"/>
                <w:szCs w:val="20"/>
              </w:rPr>
              <w:t>an individual needs life-saving help?</w:t>
            </w:r>
          </w:p>
          <w:p w14:paraId="6A585001" w14:textId="2EDF895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w:t>
            </w:r>
            <w:r w:rsidR="001C5AC3" w:rsidRPr="009C777F">
              <w:rPr>
                <w:rFonts w:ascii="Calibri" w:hAnsi="Calibri" w:cs="Calibri"/>
                <w:sz w:val="20"/>
                <w:szCs w:val="20"/>
              </w:rPr>
              <w:t xml:space="preserve">first aid/CPR supplies </w:t>
            </w:r>
            <w:r w:rsidRPr="009C777F">
              <w:rPr>
                <w:rFonts w:ascii="Calibri" w:hAnsi="Calibri" w:cs="Calibri"/>
                <w:sz w:val="20"/>
                <w:szCs w:val="20"/>
              </w:rPr>
              <w:t>should I gather, or have on hand, to assist?</w:t>
            </w:r>
          </w:p>
          <w:p w14:paraId="59023763"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perform basic CPR on children and adults?</w:t>
            </w:r>
          </w:p>
          <w:p w14:paraId="4513C8ED"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perform basic first aid?</w:t>
            </w:r>
          </w:p>
          <w:p w14:paraId="230FFE85" w14:textId="77777777" w:rsidR="00A13718" w:rsidRPr="009C777F" w:rsidRDefault="00A13718" w:rsidP="004261FD">
            <w:pPr>
              <w:rPr>
                <w:rFonts w:ascii="Calibri" w:hAnsi="Calibri" w:cs="Calibri"/>
                <w:sz w:val="20"/>
                <w:szCs w:val="20"/>
              </w:rPr>
            </w:pPr>
          </w:p>
          <w:p w14:paraId="37A406AA" w14:textId="77777777" w:rsidR="00A13718" w:rsidRPr="009C777F" w:rsidRDefault="00A13718" w:rsidP="004261FD">
            <w:pPr>
              <w:rPr>
                <w:rFonts w:ascii="Calibri" w:hAnsi="Calibri" w:cs="Calibri"/>
                <w:sz w:val="20"/>
                <w:szCs w:val="20"/>
              </w:rPr>
            </w:pPr>
          </w:p>
        </w:tc>
      </w:tr>
      <w:tr w:rsidR="00A13718" w:rsidRPr="009C777F" w14:paraId="180E4CA2" w14:textId="77777777" w:rsidTr="004261FD">
        <w:trPr>
          <w:jc w:val="center"/>
        </w:trPr>
        <w:tc>
          <w:tcPr>
            <w:tcW w:w="1528" w:type="dxa"/>
            <w:vMerge w:val="restart"/>
            <w:tcBorders>
              <w:top w:val="single" w:sz="12" w:space="0" w:color="auto"/>
              <w:left w:val="single" w:sz="12" w:space="0" w:color="auto"/>
            </w:tcBorders>
            <w:shd w:val="clear" w:color="auto" w:fill="auto"/>
          </w:tcPr>
          <w:p w14:paraId="686DD536" w14:textId="50A48FDE" w:rsidR="00A13718" w:rsidRPr="009C777F" w:rsidRDefault="00A13718" w:rsidP="004261FD">
            <w:pPr>
              <w:rPr>
                <w:rFonts w:ascii="Calibri" w:hAnsi="Calibri" w:cs="Calibri"/>
                <w:sz w:val="20"/>
                <w:szCs w:val="20"/>
              </w:rPr>
            </w:pPr>
            <w:r w:rsidRPr="009C777F">
              <w:rPr>
                <w:rFonts w:ascii="Calibri" w:hAnsi="Calibri" w:cs="Calibri"/>
                <w:sz w:val="20"/>
                <w:szCs w:val="20"/>
              </w:rPr>
              <w:t xml:space="preserve">Day 9: Developing </w:t>
            </w:r>
            <w:r w:rsidR="001C5AC3" w:rsidRPr="009C777F">
              <w:rPr>
                <w:rFonts w:ascii="Calibri" w:hAnsi="Calibri" w:cs="Calibri"/>
                <w:sz w:val="20"/>
                <w:szCs w:val="20"/>
              </w:rPr>
              <w:t>Standard Operating Procedures</w:t>
            </w:r>
            <w:r w:rsidRPr="009C777F">
              <w:rPr>
                <w:rFonts w:ascii="Calibri" w:hAnsi="Calibri" w:cs="Calibri"/>
                <w:sz w:val="20"/>
                <w:szCs w:val="20"/>
              </w:rPr>
              <w:t xml:space="preserve"> and Core Planning Teams</w:t>
            </w:r>
          </w:p>
          <w:p w14:paraId="58996E1B" w14:textId="77777777" w:rsidR="00A13718" w:rsidRPr="009C777F" w:rsidRDefault="00A13718" w:rsidP="004261FD">
            <w:pPr>
              <w:rPr>
                <w:rFonts w:ascii="Calibri" w:hAnsi="Calibri" w:cs="Calibri"/>
                <w:sz w:val="20"/>
                <w:szCs w:val="20"/>
              </w:rPr>
            </w:pPr>
          </w:p>
          <w:p w14:paraId="1121D475" w14:textId="77777777" w:rsidR="00A13718" w:rsidRPr="009C777F" w:rsidRDefault="00A13718" w:rsidP="004261FD">
            <w:pPr>
              <w:rPr>
                <w:rFonts w:ascii="Calibri" w:hAnsi="Calibri" w:cs="Calibri"/>
                <w:sz w:val="20"/>
                <w:szCs w:val="20"/>
              </w:rPr>
            </w:pPr>
          </w:p>
        </w:tc>
        <w:tc>
          <w:tcPr>
            <w:tcW w:w="4217" w:type="dxa"/>
            <w:tcBorders>
              <w:top w:val="single" w:sz="12" w:space="0" w:color="auto"/>
            </w:tcBorders>
            <w:shd w:val="clear" w:color="auto" w:fill="auto"/>
          </w:tcPr>
          <w:p w14:paraId="59E04D64" w14:textId="54301981" w:rsidR="00A13718" w:rsidRPr="009C777F" w:rsidRDefault="00A13718" w:rsidP="004261FD">
            <w:pPr>
              <w:rPr>
                <w:rFonts w:ascii="Calibri" w:hAnsi="Calibri" w:cs="Calibri"/>
                <w:sz w:val="20"/>
                <w:szCs w:val="20"/>
              </w:rPr>
            </w:pPr>
            <w:r w:rsidRPr="009C777F">
              <w:rPr>
                <w:rFonts w:ascii="Calibri" w:hAnsi="Calibri" w:cs="Calibri"/>
                <w:sz w:val="20"/>
                <w:szCs w:val="20"/>
              </w:rPr>
              <w:t xml:space="preserve">Priority </w:t>
            </w:r>
            <w:r w:rsidR="001C5AC3" w:rsidRPr="009C777F">
              <w:rPr>
                <w:rFonts w:ascii="Calibri" w:hAnsi="Calibri" w:cs="Calibri"/>
                <w:sz w:val="20"/>
                <w:szCs w:val="20"/>
              </w:rPr>
              <w:t>Standard Operating Procedures (</w:t>
            </w:r>
            <w:r w:rsidRPr="009C777F">
              <w:rPr>
                <w:rFonts w:ascii="Calibri" w:hAnsi="Calibri" w:cs="Calibri"/>
                <w:sz w:val="20"/>
                <w:szCs w:val="20"/>
              </w:rPr>
              <w:t>SOP</w:t>
            </w:r>
            <w:r w:rsidR="001C5AC3" w:rsidRPr="009C777F">
              <w:rPr>
                <w:rFonts w:ascii="Calibri" w:hAnsi="Calibri" w:cs="Calibri"/>
                <w:sz w:val="20"/>
                <w:szCs w:val="20"/>
              </w:rPr>
              <w:t>s)</w:t>
            </w:r>
            <w:r w:rsidRPr="009C777F">
              <w:rPr>
                <w:rFonts w:ascii="Calibri" w:hAnsi="Calibri" w:cs="Calibri"/>
                <w:sz w:val="20"/>
                <w:szCs w:val="20"/>
              </w:rPr>
              <w:t xml:space="preserve"> at a POE</w:t>
            </w:r>
          </w:p>
        </w:tc>
        <w:tc>
          <w:tcPr>
            <w:tcW w:w="8074" w:type="dxa"/>
            <w:tcBorders>
              <w:top w:val="single" w:sz="12" w:space="0" w:color="auto"/>
              <w:right w:val="single" w:sz="12" w:space="0" w:color="auto"/>
            </w:tcBorders>
            <w:shd w:val="clear" w:color="auto" w:fill="auto"/>
          </w:tcPr>
          <w:p w14:paraId="0D05DAB6"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is an SOP and its purpose? </w:t>
            </w:r>
          </w:p>
          <w:p w14:paraId="34A42261"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explain the concept of SOPs to others?</w:t>
            </w:r>
          </w:p>
          <w:p w14:paraId="17C7A7CD" w14:textId="4D24E1C1" w:rsidR="00A13718" w:rsidRPr="009C777F" w:rsidRDefault="00BF5C1B" w:rsidP="00A13718">
            <w:pPr>
              <w:pStyle w:val="ListParagraph"/>
              <w:numPr>
                <w:ilvl w:val="0"/>
                <w:numId w:val="2"/>
              </w:numPr>
              <w:rPr>
                <w:rFonts w:ascii="Calibri" w:hAnsi="Calibri" w:cs="Calibri"/>
                <w:sz w:val="20"/>
                <w:szCs w:val="20"/>
              </w:rPr>
            </w:pPr>
            <w:r w:rsidRPr="009C777F">
              <w:rPr>
                <w:rFonts w:ascii="Calibri" w:hAnsi="Calibri" w:cs="Calibri"/>
                <w:sz w:val="20"/>
                <w:szCs w:val="20"/>
              </w:rPr>
              <w:t>W</w:t>
            </w:r>
            <w:r w:rsidR="00A13718" w:rsidRPr="009C777F">
              <w:rPr>
                <w:rFonts w:ascii="Calibri" w:hAnsi="Calibri" w:cs="Calibri"/>
                <w:sz w:val="20"/>
                <w:szCs w:val="20"/>
              </w:rPr>
              <w:t>hat public health SOPs do I need</w:t>
            </w:r>
            <w:r w:rsidRPr="009C777F">
              <w:rPr>
                <w:rFonts w:ascii="Calibri" w:hAnsi="Calibri" w:cs="Calibri"/>
                <w:sz w:val="20"/>
                <w:szCs w:val="20"/>
              </w:rPr>
              <w:t xml:space="preserve"> to perform the basic job functions at my POE</w:t>
            </w:r>
            <w:r w:rsidR="00A13718" w:rsidRPr="009C777F">
              <w:rPr>
                <w:rFonts w:ascii="Calibri" w:hAnsi="Calibri" w:cs="Calibri"/>
                <w:sz w:val="20"/>
                <w:szCs w:val="20"/>
              </w:rPr>
              <w:t>?</w:t>
            </w:r>
          </w:p>
          <w:p w14:paraId="617D1EAA"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are the agencies involved in drafting and implementing SOPs?</w:t>
            </w:r>
          </w:p>
        </w:tc>
      </w:tr>
      <w:tr w:rsidR="00A13718" w:rsidRPr="009C777F" w14:paraId="578E6FC6" w14:textId="77777777" w:rsidTr="004261FD">
        <w:trPr>
          <w:jc w:val="center"/>
        </w:trPr>
        <w:tc>
          <w:tcPr>
            <w:tcW w:w="1528" w:type="dxa"/>
            <w:vMerge/>
            <w:tcBorders>
              <w:left w:val="single" w:sz="12" w:space="0" w:color="auto"/>
            </w:tcBorders>
            <w:shd w:val="clear" w:color="auto" w:fill="auto"/>
          </w:tcPr>
          <w:p w14:paraId="779E9367" w14:textId="77777777" w:rsidR="00A13718" w:rsidRPr="009C777F" w:rsidRDefault="00A13718" w:rsidP="004261FD">
            <w:pPr>
              <w:rPr>
                <w:rFonts w:ascii="Calibri" w:hAnsi="Calibri" w:cs="Calibri"/>
                <w:sz w:val="20"/>
                <w:szCs w:val="20"/>
              </w:rPr>
            </w:pPr>
          </w:p>
        </w:tc>
        <w:tc>
          <w:tcPr>
            <w:tcW w:w="4217" w:type="dxa"/>
            <w:shd w:val="clear" w:color="auto" w:fill="auto"/>
          </w:tcPr>
          <w:p w14:paraId="1989CB3C" w14:textId="77777777" w:rsidR="00A13718" w:rsidRPr="009C777F" w:rsidRDefault="00A13718" w:rsidP="004261FD">
            <w:pPr>
              <w:jc w:val="both"/>
              <w:rPr>
                <w:rFonts w:ascii="Calibri" w:hAnsi="Calibri" w:cs="Calibri"/>
                <w:sz w:val="20"/>
                <w:szCs w:val="20"/>
              </w:rPr>
            </w:pPr>
            <w:r w:rsidRPr="009C777F">
              <w:rPr>
                <w:rFonts w:ascii="Calibri" w:hAnsi="Calibri" w:cs="Calibri"/>
                <w:sz w:val="20"/>
                <w:szCs w:val="20"/>
              </w:rPr>
              <w:t>Writing SOPs</w:t>
            </w:r>
          </w:p>
        </w:tc>
        <w:tc>
          <w:tcPr>
            <w:tcW w:w="8074" w:type="dxa"/>
            <w:tcBorders>
              <w:right w:val="single" w:sz="12" w:space="0" w:color="auto"/>
            </w:tcBorders>
            <w:shd w:val="clear" w:color="auto" w:fill="auto"/>
          </w:tcPr>
          <w:p w14:paraId="5646772A" w14:textId="4B10C7B1"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Who is involved in writing </w:t>
            </w:r>
            <w:r w:rsidR="00BF5C1B" w:rsidRPr="009C777F">
              <w:rPr>
                <w:rFonts w:ascii="Calibri" w:hAnsi="Calibri" w:cs="Calibri"/>
                <w:sz w:val="20"/>
                <w:szCs w:val="20"/>
              </w:rPr>
              <w:t xml:space="preserve">or reviewing </w:t>
            </w:r>
            <w:r w:rsidRPr="009C777F">
              <w:rPr>
                <w:rFonts w:ascii="Calibri" w:hAnsi="Calibri" w:cs="Calibri"/>
                <w:sz w:val="20"/>
                <w:szCs w:val="20"/>
              </w:rPr>
              <w:t>an SOP?</w:t>
            </w:r>
          </w:p>
          <w:p w14:paraId="68567334"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are the different ways an SOP can be formatted and written?</w:t>
            </w:r>
          </w:p>
        </w:tc>
      </w:tr>
      <w:tr w:rsidR="00A13718" w:rsidRPr="009C777F" w14:paraId="62CB05D9" w14:textId="77777777" w:rsidTr="004261FD">
        <w:trPr>
          <w:jc w:val="center"/>
        </w:trPr>
        <w:tc>
          <w:tcPr>
            <w:tcW w:w="1528" w:type="dxa"/>
            <w:vMerge/>
            <w:tcBorders>
              <w:left w:val="single" w:sz="12" w:space="0" w:color="auto"/>
              <w:bottom w:val="single" w:sz="12" w:space="0" w:color="auto"/>
            </w:tcBorders>
            <w:shd w:val="clear" w:color="auto" w:fill="auto"/>
          </w:tcPr>
          <w:p w14:paraId="0E62EFA0" w14:textId="77777777" w:rsidR="00A13718" w:rsidRPr="009C777F" w:rsidRDefault="00A13718" w:rsidP="004261FD">
            <w:pPr>
              <w:rPr>
                <w:rFonts w:ascii="Calibri" w:hAnsi="Calibri" w:cs="Calibri"/>
                <w:sz w:val="20"/>
                <w:szCs w:val="20"/>
              </w:rPr>
            </w:pPr>
          </w:p>
        </w:tc>
        <w:tc>
          <w:tcPr>
            <w:tcW w:w="4217" w:type="dxa"/>
            <w:tcBorders>
              <w:bottom w:val="single" w:sz="12" w:space="0" w:color="auto"/>
            </w:tcBorders>
            <w:shd w:val="clear" w:color="auto" w:fill="auto"/>
          </w:tcPr>
          <w:p w14:paraId="048F87CC"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Forming POE core planning teams</w:t>
            </w:r>
          </w:p>
        </w:tc>
        <w:tc>
          <w:tcPr>
            <w:tcW w:w="8074" w:type="dxa"/>
            <w:tcBorders>
              <w:bottom w:val="single" w:sz="12" w:space="0" w:color="auto"/>
              <w:right w:val="single" w:sz="12" w:space="0" w:color="auto"/>
            </w:tcBorders>
            <w:shd w:val="clear" w:color="auto" w:fill="auto"/>
          </w:tcPr>
          <w:p w14:paraId="11595934" w14:textId="359EBC9B"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is a core planning team and why does </w:t>
            </w:r>
            <w:r w:rsidR="002D711B" w:rsidRPr="009C777F">
              <w:rPr>
                <w:rFonts w:ascii="Calibri" w:hAnsi="Calibri" w:cs="Calibri"/>
                <w:sz w:val="20"/>
                <w:szCs w:val="20"/>
              </w:rPr>
              <w:t>World Health Organization (</w:t>
            </w:r>
            <w:r w:rsidRPr="009C777F">
              <w:rPr>
                <w:rFonts w:ascii="Calibri" w:hAnsi="Calibri" w:cs="Calibri"/>
                <w:sz w:val="20"/>
                <w:szCs w:val="20"/>
              </w:rPr>
              <w:t>WHO</w:t>
            </w:r>
            <w:r w:rsidR="002D711B" w:rsidRPr="009C777F">
              <w:rPr>
                <w:rFonts w:ascii="Calibri" w:hAnsi="Calibri" w:cs="Calibri"/>
                <w:sz w:val="20"/>
                <w:szCs w:val="20"/>
              </w:rPr>
              <w:t>)</w:t>
            </w:r>
            <w:r w:rsidRPr="009C777F">
              <w:rPr>
                <w:rFonts w:ascii="Calibri" w:hAnsi="Calibri" w:cs="Calibri"/>
                <w:sz w:val="20"/>
                <w:szCs w:val="20"/>
              </w:rPr>
              <w:t xml:space="preserve"> recommend it?</w:t>
            </w:r>
          </w:p>
          <w:p w14:paraId="2BBFED4B"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many members are recommended for the team, and what agencies should they come from?</w:t>
            </w:r>
          </w:p>
          <w:p w14:paraId="7CFF2212"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do I set up core planning team meetings?</w:t>
            </w:r>
          </w:p>
        </w:tc>
      </w:tr>
      <w:tr w:rsidR="00A13718" w:rsidRPr="009C777F" w14:paraId="59B714E1" w14:textId="77777777" w:rsidTr="004261FD">
        <w:trPr>
          <w:jc w:val="center"/>
        </w:trPr>
        <w:tc>
          <w:tcPr>
            <w:tcW w:w="1528" w:type="dxa"/>
            <w:vMerge w:val="restart"/>
            <w:tcBorders>
              <w:top w:val="single" w:sz="12" w:space="0" w:color="auto"/>
              <w:left w:val="single" w:sz="12" w:space="0" w:color="auto"/>
            </w:tcBorders>
            <w:shd w:val="clear" w:color="auto" w:fill="auto"/>
          </w:tcPr>
          <w:p w14:paraId="21AC32AC"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 xml:space="preserve">Day 10: Sustained Emergencies and Public Health Emergency </w:t>
            </w:r>
            <w:r w:rsidRPr="009C777F">
              <w:rPr>
                <w:rFonts w:ascii="Calibri" w:hAnsi="Calibri" w:cs="Calibri"/>
                <w:sz w:val="20"/>
                <w:szCs w:val="20"/>
              </w:rPr>
              <w:lastRenderedPageBreak/>
              <w:t>Contingency Planning</w:t>
            </w:r>
          </w:p>
        </w:tc>
        <w:tc>
          <w:tcPr>
            <w:tcW w:w="4217" w:type="dxa"/>
            <w:tcBorders>
              <w:top w:val="single" w:sz="12" w:space="0" w:color="auto"/>
            </w:tcBorders>
            <w:shd w:val="clear" w:color="auto" w:fill="auto"/>
          </w:tcPr>
          <w:p w14:paraId="6620A5FB"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lastRenderedPageBreak/>
              <w:t>Planning for sustained emergencies</w:t>
            </w:r>
          </w:p>
        </w:tc>
        <w:tc>
          <w:tcPr>
            <w:tcW w:w="8074" w:type="dxa"/>
            <w:tcBorders>
              <w:top w:val="single" w:sz="12" w:space="0" w:color="auto"/>
              <w:right w:val="single" w:sz="12" w:space="0" w:color="auto"/>
            </w:tcBorders>
            <w:shd w:val="clear" w:color="auto" w:fill="auto"/>
          </w:tcPr>
          <w:p w14:paraId="0D8C828D" w14:textId="5F190B04"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During an outbreak, what procedures or policies </w:t>
            </w:r>
            <w:r w:rsidR="001C5AC3" w:rsidRPr="009C777F">
              <w:rPr>
                <w:rFonts w:ascii="Calibri" w:hAnsi="Calibri" w:cs="Calibri"/>
                <w:sz w:val="20"/>
                <w:szCs w:val="20"/>
              </w:rPr>
              <w:t xml:space="preserve">can </w:t>
            </w:r>
            <w:r w:rsidRPr="009C777F">
              <w:rPr>
                <w:rFonts w:ascii="Calibri" w:hAnsi="Calibri" w:cs="Calibri"/>
                <w:sz w:val="20"/>
                <w:szCs w:val="20"/>
              </w:rPr>
              <w:t xml:space="preserve">change that </w:t>
            </w:r>
            <w:r w:rsidR="001C5AC3" w:rsidRPr="009C777F">
              <w:rPr>
                <w:rFonts w:ascii="Calibri" w:hAnsi="Calibri" w:cs="Calibri"/>
                <w:sz w:val="20"/>
                <w:szCs w:val="20"/>
              </w:rPr>
              <w:t xml:space="preserve">could </w:t>
            </w:r>
            <w:r w:rsidRPr="009C777F">
              <w:rPr>
                <w:rFonts w:ascii="Calibri" w:hAnsi="Calibri" w:cs="Calibri"/>
                <w:sz w:val="20"/>
                <w:szCs w:val="20"/>
              </w:rPr>
              <w:t>affect my work?</w:t>
            </w:r>
          </w:p>
          <w:p w14:paraId="62791212" w14:textId="1916C613"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w:t>
            </w:r>
            <w:r w:rsidR="00BF5C1B" w:rsidRPr="009C777F">
              <w:rPr>
                <w:rFonts w:ascii="Calibri" w:hAnsi="Calibri" w:cs="Calibri"/>
                <w:sz w:val="20"/>
                <w:szCs w:val="20"/>
              </w:rPr>
              <w:t xml:space="preserve"> could these changes</w:t>
            </w:r>
            <w:r w:rsidRPr="009C777F">
              <w:rPr>
                <w:rFonts w:ascii="Calibri" w:hAnsi="Calibri" w:cs="Calibri"/>
                <w:sz w:val="20"/>
                <w:szCs w:val="20"/>
              </w:rPr>
              <w:t xml:space="preserve"> affect the </w:t>
            </w:r>
            <w:r w:rsidR="00BF5C1B" w:rsidRPr="009C777F">
              <w:rPr>
                <w:rFonts w:ascii="Calibri" w:hAnsi="Calibri" w:cs="Calibri"/>
                <w:sz w:val="20"/>
                <w:szCs w:val="20"/>
              </w:rPr>
              <w:t xml:space="preserve">workload or </w:t>
            </w:r>
            <w:r w:rsidRPr="009C777F">
              <w:rPr>
                <w:rFonts w:ascii="Calibri" w:hAnsi="Calibri" w:cs="Calibri"/>
                <w:sz w:val="20"/>
                <w:szCs w:val="20"/>
              </w:rPr>
              <w:t>supply of resources at my POE?</w:t>
            </w:r>
          </w:p>
        </w:tc>
      </w:tr>
      <w:tr w:rsidR="00A13718" w:rsidRPr="009C777F" w14:paraId="12236FE7" w14:textId="77777777" w:rsidTr="004261FD">
        <w:trPr>
          <w:trHeight w:val="1304"/>
          <w:jc w:val="center"/>
        </w:trPr>
        <w:tc>
          <w:tcPr>
            <w:tcW w:w="1528" w:type="dxa"/>
            <w:vMerge/>
            <w:tcBorders>
              <w:left w:val="single" w:sz="12" w:space="0" w:color="auto"/>
              <w:bottom w:val="single" w:sz="12" w:space="0" w:color="auto"/>
            </w:tcBorders>
            <w:shd w:val="clear" w:color="auto" w:fill="auto"/>
          </w:tcPr>
          <w:p w14:paraId="5FA8DB7F" w14:textId="77777777" w:rsidR="00A13718" w:rsidRPr="009C777F" w:rsidRDefault="00A13718" w:rsidP="004261FD">
            <w:pPr>
              <w:rPr>
                <w:rFonts w:ascii="Calibri" w:hAnsi="Calibri" w:cs="Calibri"/>
                <w:sz w:val="20"/>
                <w:szCs w:val="20"/>
              </w:rPr>
            </w:pPr>
          </w:p>
        </w:tc>
        <w:tc>
          <w:tcPr>
            <w:tcW w:w="4217" w:type="dxa"/>
            <w:tcBorders>
              <w:bottom w:val="single" w:sz="12" w:space="0" w:color="auto"/>
            </w:tcBorders>
            <w:shd w:val="clear" w:color="auto" w:fill="auto"/>
          </w:tcPr>
          <w:p w14:paraId="6BF97638"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Overview and use of a Public Health Emergency Response Plan (PHERP)</w:t>
            </w:r>
          </w:p>
        </w:tc>
        <w:tc>
          <w:tcPr>
            <w:tcW w:w="8074" w:type="dxa"/>
            <w:tcBorders>
              <w:bottom w:val="single" w:sz="12" w:space="0" w:color="auto"/>
              <w:right w:val="single" w:sz="12" w:space="0" w:color="auto"/>
            </w:tcBorders>
            <w:shd w:val="clear" w:color="auto" w:fill="auto"/>
          </w:tcPr>
          <w:p w14:paraId="5C392F70"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is the purpose of a PHERP?</w:t>
            </w:r>
          </w:p>
          <w:p w14:paraId="18DDC783"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When do I use it?</w:t>
            </w:r>
          </w:p>
          <w:p w14:paraId="0F3BAEAE"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agencies are involved in the PHERP’s implementation?</w:t>
            </w:r>
          </w:p>
          <w:p w14:paraId="7FA904A0" w14:textId="4C03FF69"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 xml:space="preserve">What does activation/deactivation of a plan mean? What </w:t>
            </w:r>
            <w:proofErr w:type="gramStart"/>
            <w:r w:rsidRPr="009C777F">
              <w:rPr>
                <w:rFonts w:ascii="Calibri" w:hAnsi="Calibri" w:cs="Calibri"/>
                <w:sz w:val="20"/>
                <w:szCs w:val="20"/>
              </w:rPr>
              <w:t>are</w:t>
            </w:r>
            <w:proofErr w:type="gramEnd"/>
            <w:r w:rsidRPr="009C777F">
              <w:rPr>
                <w:rFonts w:ascii="Calibri" w:hAnsi="Calibri" w:cs="Calibri"/>
                <w:sz w:val="20"/>
                <w:szCs w:val="20"/>
              </w:rPr>
              <w:t xml:space="preserve"> common activation/deactivation triggers?</w:t>
            </w:r>
            <w:r w:rsidR="00BF5C1B" w:rsidRPr="009C777F">
              <w:rPr>
                <w:rFonts w:ascii="Calibri" w:hAnsi="Calibri" w:cs="Calibri"/>
                <w:sz w:val="20"/>
                <w:szCs w:val="20"/>
              </w:rPr>
              <w:t xml:space="preserve"> Who makes these decisions?</w:t>
            </w:r>
          </w:p>
        </w:tc>
      </w:tr>
      <w:tr w:rsidR="00A13718" w:rsidRPr="009C777F" w14:paraId="4B371996" w14:textId="77777777" w:rsidTr="004261FD">
        <w:trPr>
          <w:trHeight w:val="645"/>
          <w:jc w:val="center"/>
        </w:trPr>
        <w:tc>
          <w:tcPr>
            <w:tcW w:w="1528" w:type="dxa"/>
            <w:tcBorders>
              <w:top w:val="single" w:sz="12" w:space="0" w:color="auto"/>
              <w:left w:val="single" w:sz="12" w:space="0" w:color="auto"/>
              <w:bottom w:val="single" w:sz="12" w:space="0" w:color="auto"/>
            </w:tcBorders>
            <w:shd w:val="clear" w:color="auto" w:fill="auto"/>
          </w:tcPr>
          <w:p w14:paraId="7488BB78"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Days 11+: Participant Presentations, Evaluation, and Graduation</w:t>
            </w:r>
          </w:p>
        </w:tc>
        <w:tc>
          <w:tcPr>
            <w:tcW w:w="4217" w:type="dxa"/>
            <w:tcBorders>
              <w:top w:val="single" w:sz="12" w:space="0" w:color="auto"/>
              <w:bottom w:val="single" w:sz="12" w:space="0" w:color="auto"/>
            </w:tcBorders>
            <w:shd w:val="clear" w:color="auto" w:fill="auto"/>
          </w:tcPr>
          <w:p w14:paraId="3C8CE088"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Presentations</w:t>
            </w:r>
          </w:p>
        </w:tc>
        <w:tc>
          <w:tcPr>
            <w:tcW w:w="8074" w:type="dxa"/>
            <w:tcBorders>
              <w:top w:val="single" w:sz="12" w:space="0" w:color="auto"/>
              <w:bottom w:val="single" w:sz="12" w:space="0" w:color="auto"/>
              <w:right w:val="single" w:sz="12" w:space="0" w:color="auto"/>
            </w:tcBorders>
            <w:shd w:val="clear" w:color="auto" w:fill="auto"/>
          </w:tcPr>
          <w:p w14:paraId="038E97A7" w14:textId="48BB3FED"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What have I learned from this training in how to cascade</w:t>
            </w:r>
            <w:r w:rsidR="001C5AC3" w:rsidRPr="009C777F">
              <w:rPr>
                <w:rFonts w:ascii="Calibri" w:hAnsi="Calibri" w:cs="Calibri"/>
                <w:sz w:val="20"/>
                <w:szCs w:val="20"/>
              </w:rPr>
              <w:t xml:space="preserve"> (secondary deliver</w:t>
            </w:r>
            <w:r w:rsidR="00634820" w:rsidRPr="009C777F">
              <w:rPr>
                <w:rFonts w:ascii="Calibri" w:hAnsi="Calibri" w:cs="Calibri"/>
                <w:sz w:val="20"/>
                <w:szCs w:val="20"/>
              </w:rPr>
              <w:t>y</w:t>
            </w:r>
            <w:r w:rsidR="009722DF" w:rsidRPr="009C777F">
              <w:rPr>
                <w:rFonts w:ascii="Calibri" w:hAnsi="Calibri" w:cs="Calibri"/>
                <w:sz w:val="20"/>
                <w:szCs w:val="20"/>
              </w:rPr>
              <w:t xml:space="preserve"> of</w:t>
            </w:r>
            <w:r w:rsidR="001C5AC3" w:rsidRPr="009C777F">
              <w:rPr>
                <w:rFonts w:ascii="Calibri" w:hAnsi="Calibri" w:cs="Calibri"/>
                <w:sz w:val="20"/>
                <w:szCs w:val="20"/>
              </w:rPr>
              <w:t>)</w:t>
            </w:r>
            <w:r w:rsidRPr="009C777F">
              <w:rPr>
                <w:rFonts w:ascii="Calibri" w:hAnsi="Calibri" w:cs="Calibri"/>
                <w:sz w:val="20"/>
                <w:szCs w:val="20"/>
              </w:rPr>
              <w:t xml:space="preserve"> this </w:t>
            </w:r>
            <w:r w:rsidR="001C5AC3" w:rsidRPr="009C777F">
              <w:rPr>
                <w:rFonts w:ascii="Calibri" w:hAnsi="Calibri" w:cs="Calibri"/>
                <w:sz w:val="20"/>
                <w:szCs w:val="20"/>
              </w:rPr>
              <w:t xml:space="preserve">course </w:t>
            </w:r>
            <w:r w:rsidRPr="009C777F">
              <w:rPr>
                <w:rFonts w:ascii="Calibri" w:hAnsi="Calibri" w:cs="Calibri"/>
                <w:sz w:val="20"/>
                <w:szCs w:val="20"/>
              </w:rPr>
              <w:t>to my POE?</w:t>
            </w:r>
          </w:p>
          <w:p w14:paraId="172FC0AD" w14:textId="77777777" w:rsidR="00A13718" w:rsidRPr="009C777F" w:rsidRDefault="00A13718" w:rsidP="00A13718">
            <w:pPr>
              <w:pStyle w:val="ListParagraph"/>
              <w:numPr>
                <w:ilvl w:val="0"/>
                <w:numId w:val="2"/>
              </w:numPr>
              <w:rPr>
                <w:rFonts w:ascii="Calibri" w:hAnsi="Calibri" w:cs="Calibri"/>
                <w:sz w:val="20"/>
                <w:szCs w:val="20"/>
              </w:rPr>
            </w:pPr>
            <w:r w:rsidRPr="009C777F">
              <w:rPr>
                <w:rFonts w:ascii="Calibri" w:hAnsi="Calibri" w:cs="Calibri"/>
                <w:sz w:val="20"/>
                <w:szCs w:val="20"/>
              </w:rPr>
              <w:t>How will I cascade this to my POE?</w:t>
            </w:r>
          </w:p>
          <w:p w14:paraId="105C97C5" w14:textId="5A8E5985" w:rsidR="00BF5C1B" w:rsidRPr="009C777F" w:rsidRDefault="00BF5C1B" w:rsidP="00A13718">
            <w:pPr>
              <w:pStyle w:val="ListParagraph"/>
              <w:numPr>
                <w:ilvl w:val="0"/>
                <w:numId w:val="2"/>
              </w:numPr>
              <w:rPr>
                <w:rFonts w:ascii="Calibri" w:hAnsi="Calibri" w:cs="Calibri"/>
                <w:sz w:val="20"/>
                <w:szCs w:val="20"/>
              </w:rPr>
            </w:pPr>
            <w:r w:rsidRPr="009C777F">
              <w:rPr>
                <w:rFonts w:ascii="Calibri" w:hAnsi="Calibri" w:cs="Calibri"/>
                <w:sz w:val="20"/>
                <w:szCs w:val="20"/>
              </w:rPr>
              <w:t>How will I cascade to other POEs? Which POEs should I prioritize for training?</w:t>
            </w:r>
          </w:p>
        </w:tc>
      </w:tr>
    </w:tbl>
    <w:p w14:paraId="1BDD721A" w14:textId="77777777" w:rsidR="000C5F58" w:rsidRDefault="000C5F58" w:rsidP="002F31BC">
      <w:r>
        <w:br w:type="page"/>
      </w:r>
    </w:p>
    <w:p w14:paraId="196F046C" w14:textId="77777777" w:rsidR="000C5F58" w:rsidRDefault="000C5F58" w:rsidP="000C5F58">
      <w:pPr>
        <w:jc w:val="center"/>
        <w:rPr>
          <w:b/>
          <w:i/>
        </w:rPr>
      </w:pPr>
      <w:r>
        <w:rPr>
          <w:b/>
          <w:i/>
        </w:rPr>
        <w:lastRenderedPageBreak/>
        <w:t xml:space="preserve"> Considerations for Scaling and Adapting Curricula to Other Countries</w:t>
      </w:r>
    </w:p>
    <w:p w14:paraId="530966D2" w14:textId="601D7056" w:rsidR="000C5F58" w:rsidRPr="00A13718" w:rsidRDefault="000C5F58" w:rsidP="000C5F58">
      <w:r>
        <w:t xml:space="preserve">As noted </w:t>
      </w:r>
      <w:r w:rsidRPr="00A13718">
        <w:t xml:space="preserve">in the background, countries and </w:t>
      </w:r>
      <w:r w:rsidR="001C5AC3">
        <w:t xml:space="preserve">the </w:t>
      </w:r>
      <w:r w:rsidRPr="00A13718">
        <w:t xml:space="preserve">[POE health agency] </w:t>
      </w:r>
      <w:r w:rsidR="00A95A10">
        <w:t xml:space="preserve">planners </w:t>
      </w:r>
      <w:r w:rsidRPr="00A13718">
        <w:t>must adapt the curriculum and evaluation materials to their own contexts.  The table below introduces some elements to consider during adaptation as categorized by technical topic. In addition to the table below, consider the following logistical and methodological elements of the training prior to adaptation:</w:t>
      </w:r>
    </w:p>
    <w:p w14:paraId="2ABA59FC" w14:textId="19B98C5D" w:rsidR="000C5F58" w:rsidRPr="00A13718" w:rsidRDefault="000C5F58" w:rsidP="000C5F58">
      <w:r w:rsidRPr="00A13718">
        <w:rPr>
          <w:b/>
        </w:rPr>
        <w:t xml:space="preserve">Length of course: </w:t>
      </w:r>
      <w:r w:rsidRPr="00A13718">
        <w:t>If every element in the unabridged Master Training Program curriculum outline (Table 1) is included, the training will be at minimum 11 workdays long. Additional factors that could affect the length of the course include number of participants (see below), budgets, and how many elements of the training are based in participatory teaching methods (e.g. demonstrations, practic</w:t>
      </w:r>
      <w:r w:rsidR="00431033">
        <w:t>ing</w:t>
      </w:r>
      <w:r w:rsidRPr="00A13718">
        <w:t>, and teaching others). While these methods resonate best with adult learners, they take considerably more time to teach. Given these considerations and the likelihood that [POE health agency] will have fewer days to train, a “core curriculum” was developed and referenced in table 1.</w:t>
      </w:r>
    </w:p>
    <w:p w14:paraId="4A1AEE44" w14:textId="1E66EB86" w:rsidR="000C5F58" w:rsidRPr="00A13718" w:rsidRDefault="000C5F58" w:rsidP="000C5F58">
      <w:r w:rsidRPr="00A13718">
        <w:rPr>
          <w:b/>
        </w:rPr>
        <w:t>Number of participants</w:t>
      </w:r>
      <w:r w:rsidRPr="00A13718">
        <w:t xml:space="preserve">: Recall that each participant </w:t>
      </w:r>
      <w:r w:rsidR="006A0104">
        <w:t>is strongly recommended to</w:t>
      </w:r>
      <w:r w:rsidRPr="00A13718">
        <w:t xml:space="preserve"> give a final presentation</w:t>
      </w:r>
      <w:r w:rsidR="006A0104">
        <w:t xml:space="preserve"> to the training group</w:t>
      </w:r>
      <w:r w:rsidRPr="00A13718">
        <w:t xml:space="preserve"> </w:t>
      </w:r>
      <w:r w:rsidR="00431033">
        <w:t>that</w:t>
      </w:r>
      <w:r w:rsidR="00431033" w:rsidRPr="00A13718">
        <w:t xml:space="preserve"> </w:t>
      </w:r>
      <w:r w:rsidRPr="00A13718">
        <w:t xml:space="preserve">presents their action plan for cascading </w:t>
      </w:r>
      <w:r w:rsidR="009722DF">
        <w:t xml:space="preserve">(secondary delivery) of this </w:t>
      </w:r>
      <w:r w:rsidRPr="00A13718">
        <w:t>training. The facilitator guide for the Final Presentation day (“</w:t>
      </w:r>
      <w:r w:rsidRPr="00A13718">
        <w:rPr>
          <w:i/>
        </w:rPr>
        <w:t>C-59_Facilitator_Guide_Final_Presentations_Evaluations)”</w:t>
      </w:r>
      <w:r w:rsidRPr="00A13718">
        <w:t xml:space="preserve"> re</w:t>
      </w:r>
      <w:r w:rsidR="00A021D2" w:rsidRPr="00A13718">
        <w:t>commends</w:t>
      </w:r>
      <w:r w:rsidRPr="00A13718">
        <w:t xml:space="preserve"> that two days be </w:t>
      </w:r>
      <w:r w:rsidR="00A021D2" w:rsidRPr="00A13718">
        <w:t>allotted</w:t>
      </w:r>
      <w:r w:rsidRPr="00A13718">
        <w:t xml:space="preserve"> for final presentations considering 15 participants. If a course has double this participant count, final presentation days will consume four full days of the training. As such, consider keeping participant counts low. A low (</w:t>
      </w:r>
      <w:r w:rsidRPr="00A13718">
        <w:rPr>
          <w:rFonts w:cstheme="minorHAnsi"/>
        </w:rPr>
        <w:t>≤</w:t>
      </w:r>
      <w:r w:rsidRPr="00A13718">
        <w:t xml:space="preserve">15) participant count also allows greater interaction </w:t>
      </w:r>
      <w:r w:rsidR="00431033">
        <w:t>between participants and</w:t>
      </w:r>
      <w:r w:rsidR="00431033" w:rsidRPr="00A13718">
        <w:t xml:space="preserve"> </w:t>
      </w:r>
      <w:r w:rsidRPr="00A13718">
        <w:t xml:space="preserve">facilitators and </w:t>
      </w:r>
      <w:r w:rsidR="00431033">
        <w:t>fewer</w:t>
      </w:r>
      <w:r w:rsidR="00431033" w:rsidRPr="00A13718">
        <w:t xml:space="preserve"> </w:t>
      </w:r>
      <w:r w:rsidRPr="00A13718">
        <w:t xml:space="preserve">distractions during the course. </w:t>
      </w:r>
    </w:p>
    <w:p w14:paraId="063378C1" w14:textId="6D664247" w:rsidR="000C5F58" w:rsidRPr="00A13718" w:rsidRDefault="000C5F58" w:rsidP="000C5F58">
      <w:r w:rsidRPr="00A13718">
        <w:rPr>
          <w:b/>
        </w:rPr>
        <w:t>Centralized vs. Decentralized Training(s):</w:t>
      </w:r>
      <w:r w:rsidRPr="00A13718">
        <w:t xml:space="preserve"> Given course length and participant restrictions, [POE health agency] </w:t>
      </w:r>
      <w:r w:rsidR="006A0D54">
        <w:t xml:space="preserve">planners </w:t>
      </w:r>
      <w:r w:rsidRPr="00A13718">
        <w:t xml:space="preserve">may consider holding multiple Master Training Programs within their country in various regional locations (decentralized) versus a single, centralized training. Centralized trainings are preferable if [POE health agency]’s budget will not allow for subsequent Master Training Programs or it is logistically easier to bring all Master Training Program </w:t>
      </w:r>
      <w:r w:rsidR="00431033">
        <w:t>c</w:t>
      </w:r>
      <w:r w:rsidRPr="00A13718">
        <w:t xml:space="preserve">andidates to a centralized location due to budgetary or security concerns. </w:t>
      </w:r>
    </w:p>
    <w:p w14:paraId="7FAC339D" w14:textId="77777777" w:rsidR="00EA47DB" w:rsidRDefault="00EA47DB" w:rsidP="002F31BC"/>
    <w:p w14:paraId="0C451463" w14:textId="77777777" w:rsidR="00EA47DB" w:rsidRDefault="00EA47DB" w:rsidP="002F31BC"/>
    <w:p w14:paraId="512BC14D" w14:textId="77777777" w:rsidR="00EA47DB" w:rsidRDefault="00EA47DB" w:rsidP="002F31BC">
      <w:pPr>
        <w:sectPr w:rsidR="00EA47DB" w:rsidSect="000C5F58">
          <w:pgSz w:w="15840" w:h="12240" w:orient="landscape"/>
          <w:pgMar w:top="1080" w:right="1080" w:bottom="1080" w:left="1080" w:header="720" w:footer="720" w:gutter="0"/>
          <w:cols w:space="720"/>
          <w:docGrid w:linePitch="360"/>
        </w:sectPr>
      </w:pPr>
    </w:p>
    <w:p w14:paraId="16A38EAD" w14:textId="77777777" w:rsidR="002F31BC" w:rsidRPr="007D5761" w:rsidRDefault="002F31BC" w:rsidP="007D5761">
      <w:pPr>
        <w:jc w:val="center"/>
        <w:rPr>
          <w:rFonts w:ascii="Calibri" w:hAnsi="Calibri" w:cs="Calibri"/>
          <w:b/>
          <w:i/>
        </w:rPr>
      </w:pPr>
    </w:p>
    <w:p w14:paraId="5197352C" w14:textId="6B19DADF" w:rsidR="00A13718" w:rsidRDefault="007D5761" w:rsidP="0059307A">
      <w:bookmarkStart w:id="1" w:name="_Toc528531493"/>
      <w:r w:rsidRPr="007D5761">
        <w:rPr>
          <w:rFonts w:ascii="Calibri" w:hAnsi="Calibri" w:cs="Calibri"/>
          <w:b/>
          <w:i/>
        </w:rPr>
        <w:t>Table 7: Considerations for scaling and adapting curriculum to other countries via technical topic.</w:t>
      </w:r>
      <w:bookmarkEnd w:id="1"/>
      <w:r w:rsidR="0059307A">
        <w:rPr>
          <w:rFonts w:ascii="Calibri" w:hAnsi="Calibri" w:cs="Calibri"/>
          <w:b/>
          <w:i/>
        </w:rPr>
        <w:t xml:space="preserve"> </w:t>
      </w:r>
      <w:r w:rsidR="00A13718" w:rsidRPr="00844DF5">
        <w:rPr>
          <w:i/>
        </w:rPr>
        <w:t xml:space="preserve">Table note: </w:t>
      </w:r>
      <w:r w:rsidR="00A13718" w:rsidRPr="00844DF5">
        <w:t>Core curriculum day</w:t>
      </w:r>
      <w:r w:rsidR="00A13718">
        <w:t>s</w:t>
      </w:r>
      <w:r w:rsidR="00A13718" w:rsidRPr="00844DF5">
        <w:t xml:space="preserve"> and themes are noted in </w:t>
      </w:r>
      <w:r w:rsidR="00A13718">
        <w:rPr>
          <w:b/>
        </w:rPr>
        <w:t>bold</w:t>
      </w:r>
      <w:r w:rsidR="00A13718" w:rsidRPr="00844DF5">
        <w:t>.</w:t>
      </w:r>
      <w:r w:rsidR="00A13718">
        <w:t xml:space="preserve"> </w:t>
      </w:r>
      <w:r w:rsidR="00A13718" w:rsidRPr="00637ED0">
        <w:t xml:space="preserve">Core curriculum topics were chosen for their applicability to </w:t>
      </w:r>
      <w:r w:rsidR="00A13718">
        <w:t>most</w:t>
      </w:r>
      <w:r w:rsidR="00A13718" w:rsidRPr="00637ED0">
        <w:t xml:space="preserve"> POE, their importance regarding subsequent cascade</w:t>
      </w:r>
      <w:r w:rsidR="009722DF">
        <w:t xml:space="preserve"> (secondary delivery of)</w:t>
      </w:r>
      <w:r w:rsidR="00A13718" w:rsidRPr="00637ED0">
        <w:t xml:space="preserve"> trainings, and the participat</w:t>
      </w:r>
      <w:r w:rsidR="006A0104">
        <w:t>ory</w:t>
      </w:r>
      <w:r w:rsidR="00A13718" w:rsidRPr="00637ED0">
        <w:t xml:space="preserve"> teaching methods (e.g. demonstration and practic</w:t>
      </w:r>
      <w:r w:rsidR="00335D95">
        <w:t>ing</w:t>
      </w:r>
      <w:r w:rsidR="00A13718" w:rsidRPr="00637ED0">
        <w:t xml:space="preserve">) that accompany the topics. </w:t>
      </w:r>
      <w:r w:rsidR="00A13718">
        <w:t xml:space="preserve">Topics chosen for the core curriculum also resonated well in the pilot, and thus are highly recommended for inclusion in most countries’ adaptations. A blank column is added to the right of this table to allow those adapting the curriculum to make their own notes. </w:t>
      </w:r>
    </w:p>
    <w:tbl>
      <w:tblPr>
        <w:tblStyle w:val="TableGrid"/>
        <w:tblW w:w="0" w:type="auto"/>
        <w:jc w:val="center"/>
        <w:tblLook w:val="04A0" w:firstRow="1" w:lastRow="0" w:firstColumn="1" w:lastColumn="0" w:noHBand="0" w:noVBand="1"/>
      </w:tblPr>
      <w:tblGrid>
        <w:gridCol w:w="2065"/>
        <w:gridCol w:w="3510"/>
        <w:gridCol w:w="3214"/>
        <w:gridCol w:w="2546"/>
        <w:gridCol w:w="2970"/>
      </w:tblGrid>
      <w:tr w:rsidR="00A13718" w:rsidRPr="009C777F" w14:paraId="330057D6" w14:textId="77777777" w:rsidTr="0059307A">
        <w:trPr>
          <w:jc w:val="center"/>
        </w:trPr>
        <w:tc>
          <w:tcPr>
            <w:tcW w:w="2065" w:type="dxa"/>
            <w:vMerge w:val="restart"/>
            <w:shd w:val="clear" w:color="auto" w:fill="auto"/>
          </w:tcPr>
          <w:p w14:paraId="30DFCBC7" w14:textId="77777777" w:rsidR="00A13718" w:rsidRPr="009C777F" w:rsidRDefault="00A13718" w:rsidP="004261FD">
            <w:pPr>
              <w:spacing w:line="276" w:lineRule="auto"/>
              <w:jc w:val="center"/>
              <w:rPr>
                <w:rFonts w:ascii="Calibri" w:hAnsi="Calibri" w:cs="Calibri"/>
                <w:b/>
                <w:color w:val="000000" w:themeColor="text1"/>
                <w:sz w:val="20"/>
                <w:szCs w:val="20"/>
              </w:rPr>
            </w:pPr>
            <w:r w:rsidRPr="009C777F">
              <w:rPr>
                <w:rFonts w:ascii="Calibri" w:hAnsi="Calibri" w:cs="Calibri"/>
                <w:b/>
                <w:color w:val="000000" w:themeColor="text1"/>
                <w:sz w:val="20"/>
                <w:szCs w:val="20"/>
              </w:rPr>
              <w:t>Technical Element of Curriculum</w:t>
            </w:r>
          </w:p>
        </w:tc>
        <w:tc>
          <w:tcPr>
            <w:tcW w:w="6724" w:type="dxa"/>
            <w:gridSpan w:val="2"/>
          </w:tcPr>
          <w:p w14:paraId="14994F43" w14:textId="77777777" w:rsidR="00A13718" w:rsidRPr="009C777F" w:rsidRDefault="00A13718" w:rsidP="004261FD">
            <w:pPr>
              <w:spacing w:line="276" w:lineRule="auto"/>
              <w:jc w:val="center"/>
              <w:rPr>
                <w:rFonts w:ascii="Calibri" w:hAnsi="Calibri" w:cs="Calibri"/>
                <w:b/>
                <w:color w:val="000000" w:themeColor="text1"/>
                <w:sz w:val="20"/>
                <w:szCs w:val="20"/>
              </w:rPr>
            </w:pPr>
            <w:r w:rsidRPr="009C777F">
              <w:rPr>
                <w:rFonts w:ascii="Calibri" w:hAnsi="Calibri" w:cs="Calibri"/>
                <w:b/>
                <w:color w:val="000000" w:themeColor="text1"/>
                <w:sz w:val="20"/>
                <w:szCs w:val="20"/>
              </w:rPr>
              <w:t>Contextual Considerations for Technical Content</w:t>
            </w:r>
          </w:p>
        </w:tc>
        <w:tc>
          <w:tcPr>
            <w:tcW w:w="2546" w:type="dxa"/>
            <w:vMerge w:val="restart"/>
          </w:tcPr>
          <w:p w14:paraId="58827922" w14:textId="77777777" w:rsidR="00A13718" w:rsidRPr="009C777F" w:rsidRDefault="00A13718" w:rsidP="004261FD">
            <w:pPr>
              <w:spacing w:line="276" w:lineRule="auto"/>
              <w:jc w:val="center"/>
              <w:rPr>
                <w:rFonts w:ascii="Calibri" w:hAnsi="Calibri" w:cs="Calibri"/>
                <w:b/>
                <w:color w:val="000000" w:themeColor="text1"/>
                <w:sz w:val="20"/>
                <w:szCs w:val="20"/>
              </w:rPr>
            </w:pPr>
            <w:r w:rsidRPr="009C777F">
              <w:rPr>
                <w:rFonts w:ascii="Calibri" w:hAnsi="Calibri" w:cs="Calibri"/>
                <w:b/>
                <w:color w:val="000000" w:themeColor="text1"/>
                <w:sz w:val="20"/>
                <w:szCs w:val="20"/>
              </w:rPr>
              <w:t>Recommended length of topic (in days)</w:t>
            </w:r>
          </w:p>
        </w:tc>
        <w:tc>
          <w:tcPr>
            <w:tcW w:w="2970" w:type="dxa"/>
            <w:vMerge w:val="restart"/>
          </w:tcPr>
          <w:p w14:paraId="206DE53F" w14:textId="77777777" w:rsidR="00A13718" w:rsidRPr="009C777F" w:rsidRDefault="00A13718" w:rsidP="004261FD">
            <w:pPr>
              <w:spacing w:line="276" w:lineRule="auto"/>
              <w:jc w:val="center"/>
              <w:rPr>
                <w:rFonts w:ascii="Calibri" w:hAnsi="Calibri" w:cs="Calibri"/>
                <w:b/>
                <w:color w:val="000000" w:themeColor="text1"/>
                <w:sz w:val="20"/>
                <w:szCs w:val="20"/>
              </w:rPr>
            </w:pPr>
            <w:r w:rsidRPr="009C777F">
              <w:rPr>
                <w:rFonts w:ascii="Calibri" w:hAnsi="Calibri" w:cs="Calibri"/>
                <w:b/>
                <w:color w:val="000000" w:themeColor="text1"/>
                <w:sz w:val="20"/>
                <w:szCs w:val="20"/>
              </w:rPr>
              <w:t>Notes for those adapting the curriculum (purposefully left blank)</w:t>
            </w:r>
          </w:p>
        </w:tc>
      </w:tr>
      <w:tr w:rsidR="00A13718" w:rsidRPr="009C777F" w14:paraId="3F34B36D" w14:textId="77777777" w:rsidTr="0059307A">
        <w:trPr>
          <w:jc w:val="center"/>
        </w:trPr>
        <w:tc>
          <w:tcPr>
            <w:tcW w:w="2065" w:type="dxa"/>
            <w:vMerge/>
            <w:shd w:val="clear" w:color="auto" w:fill="auto"/>
          </w:tcPr>
          <w:p w14:paraId="2F367E31" w14:textId="77777777" w:rsidR="00A13718" w:rsidRPr="009C777F" w:rsidRDefault="00A13718" w:rsidP="004261FD">
            <w:pPr>
              <w:spacing w:line="276" w:lineRule="auto"/>
              <w:jc w:val="center"/>
              <w:rPr>
                <w:rFonts w:ascii="Calibri" w:hAnsi="Calibri" w:cs="Calibri"/>
                <w:b/>
                <w:color w:val="000000" w:themeColor="text1"/>
                <w:sz w:val="20"/>
                <w:szCs w:val="20"/>
              </w:rPr>
            </w:pPr>
          </w:p>
        </w:tc>
        <w:tc>
          <w:tcPr>
            <w:tcW w:w="3510" w:type="dxa"/>
            <w:shd w:val="clear" w:color="auto" w:fill="auto"/>
          </w:tcPr>
          <w:p w14:paraId="5893E249" w14:textId="77777777" w:rsidR="00A13718" w:rsidRPr="009C777F" w:rsidRDefault="00A13718" w:rsidP="004261FD">
            <w:pPr>
              <w:spacing w:line="276" w:lineRule="auto"/>
              <w:jc w:val="center"/>
              <w:rPr>
                <w:rFonts w:ascii="Calibri" w:hAnsi="Calibri" w:cs="Calibri"/>
                <w:b/>
                <w:color w:val="000000" w:themeColor="text1"/>
                <w:sz w:val="20"/>
                <w:szCs w:val="20"/>
              </w:rPr>
            </w:pPr>
            <w:r w:rsidRPr="009C777F">
              <w:rPr>
                <w:rFonts w:ascii="Calibri" w:hAnsi="Calibri" w:cs="Calibri"/>
                <w:b/>
                <w:color w:val="000000" w:themeColor="text1"/>
                <w:sz w:val="20"/>
                <w:szCs w:val="20"/>
              </w:rPr>
              <w:t>Considerations for facilitators</w:t>
            </w:r>
          </w:p>
        </w:tc>
        <w:tc>
          <w:tcPr>
            <w:tcW w:w="3214" w:type="dxa"/>
          </w:tcPr>
          <w:p w14:paraId="3C5CE51C" w14:textId="0EEE2955" w:rsidR="00A13718" w:rsidRPr="009C777F" w:rsidRDefault="002B5E2A" w:rsidP="004261FD">
            <w:pPr>
              <w:spacing w:line="276" w:lineRule="auto"/>
              <w:jc w:val="center"/>
              <w:rPr>
                <w:rFonts w:ascii="Calibri" w:hAnsi="Calibri" w:cs="Calibri"/>
                <w:b/>
                <w:color w:val="000000" w:themeColor="text1"/>
                <w:sz w:val="20"/>
                <w:szCs w:val="20"/>
              </w:rPr>
            </w:pPr>
            <w:r w:rsidRPr="009C777F">
              <w:rPr>
                <w:rFonts w:ascii="Calibri" w:hAnsi="Calibri" w:cs="Calibri"/>
                <w:b/>
                <w:color w:val="000000" w:themeColor="text1"/>
                <w:sz w:val="20"/>
                <w:szCs w:val="20"/>
              </w:rPr>
              <w:t xml:space="preserve">Administrative </w:t>
            </w:r>
            <w:r w:rsidR="00A13718" w:rsidRPr="009C777F">
              <w:rPr>
                <w:rFonts w:ascii="Calibri" w:hAnsi="Calibri" w:cs="Calibri"/>
                <w:b/>
                <w:color w:val="000000" w:themeColor="text1"/>
                <w:sz w:val="20"/>
                <w:szCs w:val="20"/>
              </w:rPr>
              <w:t xml:space="preserve">or cultural </w:t>
            </w:r>
            <w:r w:rsidR="00681583" w:rsidRPr="009C777F">
              <w:rPr>
                <w:rFonts w:ascii="Calibri" w:hAnsi="Calibri" w:cs="Calibri"/>
                <w:b/>
                <w:color w:val="000000" w:themeColor="text1"/>
                <w:sz w:val="20"/>
                <w:szCs w:val="20"/>
              </w:rPr>
              <w:t xml:space="preserve">issues </w:t>
            </w:r>
            <w:r w:rsidR="00A13718" w:rsidRPr="009C777F">
              <w:rPr>
                <w:rFonts w:ascii="Calibri" w:hAnsi="Calibri" w:cs="Calibri"/>
                <w:b/>
                <w:color w:val="000000" w:themeColor="text1"/>
                <w:sz w:val="20"/>
                <w:szCs w:val="20"/>
              </w:rPr>
              <w:t>in developing element</w:t>
            </w:r>
          </w:p>
        </w:tc>
        <w:tc>
          <w:tcPr>
            <w:tcW w:w="2546" w:type="dxa"/>
            <w:vMerge/>
          </w:tcPr>
          <w:p w14:paraId="52CE2DCD" w14:textId="77777777" w:rsidR="00A13718" w:rsidRPr="009C777F" w:rsidRDefault="00A13718" w:rsidP="004261FD">
            <w:pPr>
              <w:spacing w:line="276" w:lineRule="auto"/>
              <w:jc w:val="center"/>
              <w:rPr>
                <w:rFonts w:ascii="Calibri" w:hAnsi="Calibri" w:cs="Calibri"/>
                <w:b/>
                <w:color w:val="000000" w:themeColor="text1"/>
                <w:sz w:val="20"/>
                <w:szCs w:val="20"/>
              </w:rPr>
            </w:pPr>
          </w:p>
        </w:tc>
        <w:tc>
          <w:tcPr>
            <w:tcW w:w="2970" w:type="dxa"/>
            <w:vMerge/>
          </w:tcPr>
          <w:p w14:paraId="4ABFE804" w14:textId="77777777" w:rsidR="00A13718" w:rsidRPr="009C777F" w:rsidRDefault="00A13718" w:rsidP="004261FD">
            <w:pPr>
              <w:spacing w:line="276" w:lineRule="auto"/>
              <w:jc w:val="center"/>
              <w:rPr>
                <w:rFonts w:ascii="Calibri" w:hAnsi="Calibri" w:cs="Calibri"/>
                <w:b/>
                <w:color w:val="000000" w:themeColor="text1"/>
                <w:sz w:val="20"/>
                <w:szCs w:val="20"/>
              </w:rPr>
            </w:pPr>
          </w:p>
        </w:tc>
      </w:tr>
      <w:tr w:rsidR="00A13718" w:rsidRPr="009C777F" w14:paraId="45912BE1" w14:textId="77777777" w:rsidTr="0059307A">
        <w:trPr>
          <w:jc w:val="center"/>
        </w:trPr>
        <w:tc>
          <w:tcPr>
            <w:tcW w:w="2065" w:type="dxa"/>
            <w:shd w:val="clear" w:color="auto" w:fill="auto"/>
          </w:tcPr>
          <w:p w14:paraId="63D42B7F" w14:textId="2FB3C0BD" w:rsidR="00A13718" w:rsidRPr="009C777F" w:rsidRDefault="00A13718" w:rsidP="004261FD">
            <w:pPr>
              <w:spacing w:line="276" w:lineRule="auto"/>
              <w:rPr>
                <w:rFonts w:ascii="Calibri" w:hAnsi="Calibri" w:cs="Calibri"/>
                <w:b/>
                <w:sz w:val="20"/>
                <w:szCs w:val="20"/>
              </w:rPr>
            </w:pPr>
            <w:r w:rsidRPr="009C777F">
              <w:rPr>
                <w:rFonts w:ascii="Calibri" w:hAnsi="Calibri" w:cs="Calibri"/>
                <w:b/>
                <w:sz w:val="20"/>
                <w:szCs w:val="20"/>
              </w:rPr>
              <w:t xml:space="preserve">Introductions </w:t>
            </w:r>
            <w:r w:rsidR="009722DF" w:rsidRPr="009C777F">
              <w:rPr>
                <w:rFonts w:ascii="Calibri" w:hAnsi="Calibri" w:cs="Calibri"/>
                <w:b/>
                <w:sz w:val="20"/>
                <w:szCs w:val="20"/>
              </w:rPr>
              <w:t xml:space="preserve">and </w:t>
            </w:r>
            <w:r w:rsidRPr="009C777F">
              <w:rPr>
                <w:rFonts w:ascii="Calibri" w:hAnsi="Calibri" w:cs="Calibri"/>
                <w:b/>
                <w:sz w:val="20"/>
                <w:szCs w:val="20"/>
              </w:rPr>
              <w:t>Guiding Principles</w:t>
            </w:r>
          </w:p>
        </w:tc>
        <w:tc>
          <w:tcPr>
            <w:tcW w:w="3510" w:type="dxa"/>
            <w:shd w:val="clear" w:color="auto" w:fill="auto"/>
          </w:tcPr>
          <w:p w14:paraId="5D958B3D" w14:textId="77777777" w:rsidR="00A13718" w:rsidRPr="009C777F" w:rsidRDefault="00A13718" w:rsidP="0059307A">
            <w:pPr>
              <w:pStyle w:val="ListParagraph"/>
              <w:numPr>
                <w:ilvl w:val="0"/>
                <w:numId w:val="9"/>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[POE health agency] lead for opening plenary</w:t>
            </w:r>
          </w:p>
          <w:p w14:paraId="4D0B96C6" w14:textId="77777777" w:rsidR="00A13718" w:rsidRPr="009C777F" w:rsidRDefault="00A13718" w:rsidP="0059307A">
            <w:pPr>
              <w:pStyle w:val="ListParagraph"/>
              <w:numPr>
                <w:ilvl w:val="0"/>
                <w:numId w:val="9"/>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IHR National Focal Point or designee for IHR</w:t>
            </w:r>
          </w:p>
          <w:p w14:paraId="50A40E2F" w14:textId="77777777" w:rsidR="00A13718" w:rsidRPr="009C777F" w:rsidRDefault="00A13718" w:rsidP="0059307A">
            <w:pPr>
              <w:pStyle w:val="ListParagraph"/>
              <w:numPr>
                <w:ilvl w:val="0"/>
                <w:numId w:val="9"/>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National Civil Aviation Agency point of contact for ICAO</w:t>
            </w:r>
          </w:p>
          <w:p w14:paraId="40C0FC43" w14:textId="77777777" w:rsidR="00A13718" w:rsidRPr="009C777F" w:rsidRDefault="00A13718" w:rsidP="0059307A">
            <w:pPr>
              <w:pStyle w:val="ListParagraph"/>
              <w:numPr>
                <w:ilvl w:val="0"/>
                <w:numId w:val="9"/>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National Port Authority point of contact for IMO</w:t>
            </w:r>
          </w:p>
        </w:tc>
        <w:tc>
          <w:tcPr>
            <w:tcW w:w="3214" w:type="dxa"/>
          </w:tcPr>
          <w:p w14:paraId="469A725A" w14:textId="77777777" w:rsidR="00A13718" w:rsidRPr="009C777F" w:rsidRDefault="00A13718" w:rsidP="0059307A">
            <w:pPr>
              <w:pStyle w:val="ListParagraph"/>
              <w:numPr>
                <w:ilvl w:val="0"/>
                <w:numId w:val="9"/>
              </w:numPr>
              <w:spacing w:line="276" w:lineRule="auto"/>
              <w:ind w:left="157" w:hanging="157"/>
              <w:rPr>
                <w:rFonts w:ascii="Calibri" w:hAnsi="Calibri" w:cs="Calibri"/>
                <w:color w:val="000000" w:themeColor="text1"/>
                <w:sz w:val="20"/>
                <w:szCs w:val="20"/>
              </w:rPr>
            </w:pPr>
            <w:r w:rsidRPr="009C777F">
              <w:rPr>
                <w:rFonts w:ascii="Calibri" w:hAnsi="Calibri" w:cs="Calibri"/>
                <w:color w:val="000000" w:themeColor="text1"/>
                <w:sz w:val="20"/>
                <w:szCs w:val="20"/>
              </w:rPr>
              <w:t>Include ICAO element if some participants are from airports</w:t>
            </w:r>
          </w:p>
          <w:p w14:paraId="2E21C2A2" w14:textId="59EE90ED" w:rsidR="00A13718" w:rsidRPr="009C777F" w:rsidRDefault="00A13718" w:rsidP="0059307A">
            <w:pPr>
              <w:pStyle w:val="ListParagraph"/>
              <w:numPr>
                <w:ilvl w:val="0"/>
                <w:numId w:val="9"/>
              </w:numPr>
              <w:spacing w:line="276" w:lineRule="auto"/>
              <w:ind w:left="157" w:hanging="157"/>
              <w:rPr>
                <w:rFonts w:ascii="Calibri" w:hAnsi="Calibri" w:cs="Calibri"/>
                <w:color w:val="000000" w:themeColor="text1"/>
                <w:sz w:val="20"/>
                <w:szCs w:val="20"/>
              </w:rPr>
            </w:pPr>
            <w:r w:rsidRPr="009C777F">
              <w:rPr>
                <w:rFonts w:ascii="Calibri" w:hAnsi="Calibri" w:cs="Calibri"/>
                <w:color w:val="000000" w:themeColor="text1"/>
                <w:sz w:val="20"/>
                <w:szCs w:val="20"/>
              </w:rPr>
              <w:t xml:space="preserve">Include IMO element if some participants are from </w:t>
            </w:r>
            <w:r w:rsidR="00335D95" w:rsidRPr="009C777F">
              <w:rPr>
                <w:rFonts w:ascii="Calibri" w:hAnsi="Calibri" w:cs="Calibri"/>
                <w:color w:val="000000" w:themeColor="text1"/>
                <w:sz w:val="20"/>
                <w:szCs w:val="20"/>
              </w:rPr>
              <w:t xml:space="preserve">shipping </w:t>
            </w:r>
            <w:r w:rsidRPr="009C777F">
              <w:rPr>
                <w:rFonts w:ascii="Calibri" w:hAnsi="Calibri" w:cs="Calibri"/>
                <w:color w:val="000000" w:themeColor="text1"/>
                <w:sz w:val="20"/>
                <w:szCs w:val="20"/>
              </w:rPr>
              <w:t>ports</w:t>
            </w:r>
          </w:p>
        </w:tc>
        <w:tc>
          <w:tcPr>
            <w:tcW w:w="2546" w:type="dxa"/>
          </w:tcPr>
          <w:p w14:paraId="603495D2" w14:textId="77777777" w:rsidR="00A13718" w:rsidRPr="009C777F" w:rsidRDefault="00A13718" w:rsidP="0059307A">
            <w:pPr>
              <w:pStyle w:val="ListParagraph"/>
              <w:numPr>
                <w:ilvl w:val="0"/>
                <w:numId w:val="9"/>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 day</w:t>
            </w:r>
          </w:p>
          <w:p w14:paraId="5C647261" w14:textId="4F999801" w:rsidR="00A13718" w:rsidRPr="009C777F" w:rsidRDefault="00A13718" w:rsidP="0059307A">
            <w:pPr>
              <w:pStyle w:val="ListParagraph"/>
              <w:numPr>
                <w:ilvl w:val="0"/>
                <w:numId w:val="9"/>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Could be ½ day if participants are only representing one type of POE</w:t>
            </w:r>
          </w:p>
        </w:tc>
        <w:tc>
          <w:tcPr>
            <w:tcW w:w="2970" w:type="dxa"/>
          </w:tcPr>
          <w:p w14:paraId="1484CBF5"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388B0341" w14:textId="77777777" w:rsidTr="0059307A">
        <w:trPr>
          <w:jc w:val="center"/>
        </w:trPr>
        <w:tc>
          <w:tcPr>
            <w:tcW w:w="2065" w:type="dxa"/>
            <w:shd w:val="clear" w:color="auto" w:fill="auto"/>
          </w:tcPr>
          <w:p w14:paraId="6D4D2137"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PPE and Temperature Assessment</w:t>
            </w:r>
          </w:p>
        </w:tc>
        <w:tc>
          <w:tcPr>
            <w:tcW w:w="3510" w:type="dxa"/>
            <w:shd w:val="clear" w:color="auto" w:fill="auto"/>
          </w:tcPr>
          <w:p w14:paraId="430029F3" w14:textId="562FA1DC" w:rsidR="00A13718" w:rsidRPr="009C777F" w:rsidRDefault="00A13718" w:rsidP="0059307A">
            <w:pPr>
              <w:pStyle w:val="ListParagraph"/>
              <w:numPr>
                <w:ilvl w:val="0"/>
                <w:numId w:val="10"/>
              </w:numPr>
              <w:spacing w:line="276" w:lineRule="auto"/>
              <w:ind w:left="166" w:hanging="166"/>
              <w:rPr>
                <w:rFonts w:ascii="Calibri" w:hAnsi="Calibri" w:cs="Calibri"/>
                <w:b/>
                <w:color w:val="000000" w:themeColor="text1"/>
                <w:sz w:val="20"/>
                <w:szCs w:val="20"/>
              </w:rPr>
            </w:pPr>
            <w:r w:rsidRPr="009C777F">
              <w:rPr>
                <w:rFonts w:ascii="Calibri" w:hAnsi="Calibri" w:cs="Calibri"/>
                <w:color w:val="000000" w:themeColor="text1"/>
                <w:sz w:val="20"/>
                <w:szCs w:val="20"/>
              </w:rPr>
              <w:t xml:space="preserve">[POE health agency] professional proficient in demonstrations for the PPE portion; would not recommend hospital </w:t>
            </w:r>
            <w:r w:rsidR="00C26A02" w:rsidRPr="009C777F">
              <w:rPr>
                <w:rFonts w:ascii="Calibri" w:hAnsi="Calibri" w:cs="Calibri"/>
                <w:color w:val="000000" w:themeColor="text1"/>
                <w:sz w:val="20"/>
                <w:szCs w:val="20"/>
              </w:rPr>
              <w:t>or</w:t>
            </w:r>
            <w:r w:rsidRPr="009C777F">
              <w:rPr>
                <w:rFonts w:ascii="Calibri" w:hAnsi="Calibri" w:cs="Calibri"/>
                <w:color w:val="000000" w:themeColor="text1"/>
                <w:sz w:val="20"/>
                <w:szCs w:val="20"/>
              </w:rPr>
              <w:t xml:space="preserve"> health care personnel due to the additional PPE use</w:t>
            </w:r>
            <w:r w:rsidR="00335D95" w:rsidRPr="009C777F">
              <w:rPr>
                <w:rFonts w:ascii="Calibri" w:hAnsi="Calibri" w:cs="Calibri"/>
                <w:color w:val="000000" w:themeColor="text1"/>
                <w:sz w:val="20"/>
                <w:szCs w:val="20"/>
              </w:rPr>
              <w:t>d in health care that may</w:t>
            </w:r>
            <w:r w:rsidRPr="009C777F">
              <w:rPr>
                <w:rFonts w:ascii="Calibri" w:hAnsi="Calibri" w:cs="Calibri"/>
                <w:color w:val="000000" w:themeColor="text1"/>
                <w:sz w:val="20"/>
                <w:szCs w:val="20"/>
              </w:rPr>
              <w:t xml:space="preserve"> not </w:t>
            </w:r>
            <w:r w:rsidR="002B5E2A" w:rsidRPr="009C777F">
              <w:rPr>
                <w:rFonts w:ascii="Calibri" w:hAnsi="Calibri" w:cs="Calibri"/>
                <w:color w:val="000000" w:themeColor="text1"/>
                <w:sz w:val="20"/>
                <w:szCs w:val="20"/>
              </w:rPr>
              <w:t xml:space="preserve">appropriate for </w:t>
            </w:r>
            <w:r w:rsidRPr="009C777F">
              <w:rPr>
                <w:rFonts w:ascii="Calibri" w:hAnsi="Calibri" w:cs="Calibri"/>
                <w:color w:val="000000" w:themeColor="text1"/>
                <w:sz w:val="20"/>
                <w:szCs w:val="20"/>
              </w:rPr>
              <w:t>the POE context</w:t>
            </w:r>
          </w:p>
          <w:p w14:paraId="78562990" w14:textId="77777777" w:rsidR="00A13718" w:rsidRPr="009C777F" w:rsidRDefault="00A13718" w:rsidP="0059307A">
            <w:pPr>
              <w:pStyle w:val="ListParagraph"/>
              <w:numPr>
                <w:ilvl w:val="0"/>
                <w:numId w:val="10"/>
              </w:numPr>
              <w:spacing w:line="276" w:lineRule="auto"/>
              <w:ind w:left="166" w:hanging="166"/>
              <w:rPr>
                <w:rFonts w:ascii="Calibri" w:hAnsi="Calibri" w:cs="Calibri"/>
                <w:b/>
                <w:color w:val="000000" w:themeColor="text1"/>
                <w:sz w:val="20"/>
                <w:szCs w:val="20"/>
              </w:rPr>
            </w:pPr>
            <w:r w:rsidRPr="009C777F">
              <w:rPr>
                <w:rFonts w:ascii="Calibri" w:hAnsi="Calibri" w:cs="Calibri"/>
                <w:color w:val="000000" w:themeColor="text1"/>
                <w:sz w:val="20"/>
                <w:szCs w:val="20"/>
              </w:rPr>
              <w:t>Any healthcare or [POE health agency] professional proficient in demonstrations for temperature assessment</w:t>
            </w:r>
          </w:p>
          <w:p w14:paraId="1C8574CC" w14:textId="77777777" w:rsidR="00A13718" w:rsidRPr="009C777F" w:rsidRDefault="00A13718" w:rsidP="0059307A">
            <w:pPr>
              <w:spacing w:line="276" w:lineRule="auto"/>
              <w:ind w:left="166" w:hanging="166"/>
              <w:rPr>
                <w:rFonts w:ascii="Calibri" w:hAnsi="Calibri" w:cs="Calibri"/>
                <w:b/>
                <w:color w:val="000000" w:themeColor="text1"/>
                <w:sz w:val="20"/>
                <w:szCs w:val="20"/>
              </w:rPr>
            </w:pPr>
          </w:p>
        </w:tc>
        <w:tc>
          <w:tcPr>
            <w:tcW w:w="3214" w:type="dxa"/>
          </w:tcPr>
          <w:p w14:paraId="46DE76C6" w14:textId="7D67F437" w:rsidR="00A13718" w:rsidRPr="009C777F" w:rsidRDefault="00A13718" w:rsidP="0059307A">
            <w:pPr>
              <w:pStyle w:val="ListParagraph"/>
              <w:numPr>
                <w:ilvl w:val="0"/>
                <w:numId w:val="10"/>
              </w:numPr>
              <w:spacing w:line="276" w:lineRule="auto"/>
              <w:ind w:left="157" w:hanging="157"/>
              <w:rPr>
                <w:rFonts w:ascii="Calibri" w:hAnsi="Calibri" w:cs="Calibri"/>
                <w:b/>
                <w:color w:val="000000" w:themeColor="text1"/>
                <w:sz w:val="20"/>
                <w:szCs w:val="20"/>
              </w:rPr>
            </w:pPr>
            <w:r w:rsidRPr="009C777F">
              <w:rPr>
                <w:rFonts w:ascii="Calibri" w:hAnsi="Calibri" w:cs="Calibri"/>
                <w:color w:val="000000" w:themeColor="text1"/>
                <w:sz w:val="20"/>
                <w:szCs w:val="20"/>
              </w:rPr>
              <w:t>Ensure that the PPE</w:t>
            </w:r>
            <w:r w:rsidR="002B5E2A" w:rsidRPr="009C777F">
              <w:rPr>
                <w:rFonts w:ascii="Calibri" w:hAnsi="Calibri" w:cs="Calibri"/>
                <w:color w:val="000000" w:themeColor="text1"/>
                <w:sz w:val="20"/>
                <w:szCs w:val="20"/>
              </w:rPr>
              <w:t xml:space="preserve"> used in</w:t>
            </w:r>
            <w:r w:rsidRPr="009C777F">
              <w:rPr>
                <w:rFonts w:ascii="Calibri" w:hAnsi="Calibri" w:cs="Calibri"/>
                <w:color w:val="000000" w:themeColor="text1"/>
                <w:sz w:val="20"/>
                <w:szCs w:val="20"/>
              </w:rPr>
              <w:t xml:space="preserve"> train</w:t>
            </w:r>
            <w:r w:rsidR="002B5E2A" w:rsidRPr="009C777F">
              <w:rPr>
                <w:rFonts w:ascii="Calibri" w:hAnsi="Calibri" w:cs="Calibri"/>
                <w:color w:val="000000" w:themeColor="text1"/>
                <w:sz w:val="20"/>
                <w:szCs w:val="20"/>
              </w:rPr>
              <w:t>ing</w:t>
            </w:r>
            <w:r w:rsidRPr="009C777F">
              <w:rPr>
                <w:rFonts w:ascii="Calibri" w:hAnsi="Calibri" w:cs="Calibri"/>
                <w:color w:val="000000" w:themeColor="text1"/>
                <w:sz w:val="20"/>
                <w:szCs w:val="20"/>
              </w:rPr>
              <w:t xml:space="preserve"> is available at the POE (e.g. training on Tyvek suits, which are expensive and not readily available, is not recommended)</w:t>
            </w:r>
          </w:p>
          <w:p w14:paraId="5F7F5A67" w14:textId="598CF4AF" w:rsidR="00A13718" w:rsidRPr="009C777F" w:rsidRDefault="00A13718" w:rsidP="0059307A">
            <w:pPr>
              <w:pStyle w:val="ListParagraph"/>
              <w:numPr>
                <w:ilvl w:val="0"/>
                <w:numId w:val="10"/>
              </w:numPr>
              <w:spacing w:line="276" w:lineRule="auto"/>
              <w:ind w:left="157" w:hanging="157"/>
              <w:rPr>
                <w:rFonts w:ascii="Calibri" w:hAnsi="Calibri" w:cs="Calibri"/>
                <w:b/>
                <w:color w:val="000000" w:themeColor="text1"/>
                <w:sz w:val="20"/>
                <w:szCs w:val="20"/>
              </w:rPr>
            </w:pPr>
            <w:r w:rsidRPr="009C777F">
              <w:rPr>
                <w:rFonts w:ascii="Calibri" w:hAnsi="Calibri" w:cs="Calibri"/>
                <w:color w:val="000000" w:themeColor="text1"/>
                <w:sz w:val="20"/>
                <w:szCs w:val="20"/>
              </w:rPr>
              <w:t xml:space="preserve">Ensure that the thermometer </w:t>
            </w:r>
            <w:r w:rsidR="002B5E2A" w:rsidRPr="009C777F">
              <w:rPr>
                <w:rFonts w:ascii="Calibri" w:hAnsi="Calibri" w:cs="Calibri"/>
                <w:color w:val="000000" w:themeColor="text1"/>
                <w:sz w:val="20"/>
                <w:szCs w:val="20"/>
              </w:rPr>
              <w:t xml:space="preserve">used in </w:t>
            </w:r>
            <w:r w:rsidRPr="009C777F">
              <w:rPr>
                <w:rFonts w:ascii="Calibri" w:hAnsi="Calibri" w:cs="Calibri"/>
                <w:color w:val="000000" w:themeColor="text1"/>
                <w:sz w:val="20"/>
                <w:szCs w:val="20"/>
              </w:rPr>
              <w:t>train</w:t>
            </w:r>
            <w:r w:rsidR="002B5E2A" w:rsidRPr="009C777F">
              <w:rPr>
                <w:rFonts w:ascii="Calibri" w:hAnsi="Calibri" w:cs="Calibri"/>
                <w:color w:val="000000" w:themeColor="text1"/>
                <w:sz w:val="20"/>
                <w:szCs w:val="20"/>
              </w:rPr>
              <w:t>ing</w:t>
            </w:r>
            <w:r w:rsidRPr="009C777F">
              <w:rPr>
                <w:rFonts w:ascii="Calibri" w:hAnsi="Calibri" w:cs="Calibri"/>
                <w:color w:val="000000" w:themeColor="text1"/>
                <w:sz w:val="20"/>
                <w:szCs w:val="20"/>
              </w:rPr>
              <w:t xml:space="preserve"> is the same thermometer used at POE (each thermometer type has varying calibration and positioning instructions)</w:t>
            </w:r>
          </w:p>
          <w:p w14:paraId="33BBFE68" w14:textId="7C614E4F" w:rsidR="00A13718" w:rsidRPr="009C777F" w:rsidRDefault="00A13718" w:rsidP="0059307A">
            <w:pPr>
              <w:pStyle w:val="ListParagraph"/>
              <w:numPr>
                <w:ilvl w:val="0"/>
                <w:numId w:val="10"/>
              </w:numPr>
              <w:spacing w:line="276" w:lineRule="auto"/>
              <w:ind w:left="157" w:hanging="157"/>
              <w:rPr>
                <w:rFonts w:ascii="Calibri" w:hAnsi="Calibri" w:cs="Calibri"/>
                <w:b/>
                <w:color w:val="000000" w:themeColor="text1"/>
                <w:sz w:val="20"/>
                <w:szCs w:val="20"/>
              </w:rPr>
            </w:pPr>
            <w:r w:rsidRPr="009C777F">
              <w:rPr>
                <w:rFonts w:ascii="Calibri" w:hAnsi="Calibri" w:cs="Calibri"/>
                <w:color w:val="000000" w:themeColor="text1"/>
                <w:sz w:val="20"/>
                <w:szCs w:val="20"/>
              </w:rPr>
              <w:t>Include methods to take temperature</w:t>
            </w:r>
            <w:r w:rsidR="002B5E2A" w:rsidRPr="009C777F">
              <w:rPr>
                <w:rFonts w:ascii="Calibri" w:hAnsi="Calibri" w:cs="Calibri"/>
                <w:color w:val="000000" w:themeColor="text1"/>
                <w:sz w:val="20"/>
                <w:szCs w:val="20"/>
              </w:rPr>
              <w:t>s</w:t>
            </w:r>
            <w:r w:rsidRPr="009C777F">
              <w:rPr>
                <w:rFonts w:ascii="Calibri" w:hAnsi="Calibri" w:cs="Calibri"/>
                <w:color w:val="000000" w:themeColor="text1"/>
                <w:sz w:val="20"/>
                <w:szCs w:val="20"/>
              </w:rPr>
              <w:t xml:space="preserve"> without </w:t>
            </w:r>
            <w:r w:rsidR="00335D95" w:rsidRPr="009C777F">
              <w:rPr>
                <w:rFonts w:ascii="Calibri" w:hAnsi="Calibri" w:cs="Calibri"/>
                <w:color w:val="000000" w:themeColor="text1"/>
                <w:sz w:val="20"/>
                <w:szCs w:val="20"/>
              </w:rPr>
              <w:t xml:space="preserve">requiring </w:t>
            </w:r>
            <w:r w:rsidRPr="009C777F">
              <w:rPr>
                <w:rFonts w:ascii="Calibri" w:hAnsi="Calibri" w:cs="Calibri"/>
                <w:color w:val="000000" w:themeColor="text1"/>
                <w:sz w:val="20"/>
                <w:szCs w:val="20"/>
              </w:rPr>
              <w:t xml:space="preserve">women </w:t>
            </w:r>
            <w:r w:rsidR="00335D95" w:rsidRPr="009C777F">
              <w:rPr>
                <w:rFonts w:ascii="Calibri" w:hAnsi="Calibri" w:cs="Calibri"/>
                <w:color w:val="000000" w:themeColor="text1"/>
                <w:sz w:val="20"/>
                <w:szCs w:val="20"/>
              </w:rPr>
              <w:t xml:space="preserve">to </w:t>
            </w:r>
            <w:r w:rsidRPr="009C777F">
              <w:rPr>
                <w:rFonts w:ascii="Calibri" w:hAnsi="Calibri" w:cs="Calibri"/>
                <w:color w:val="000000" w:themeColor="text1"/>
                <w:sz w:val="20"/>
                <w:szCs w:val="20"/>
              </w:rPr>
              <w:t>remov</w:t>
            </w:r>
            <w:r w:rsidR="00335D95" w:rsidRPr="009C777F">
              <w:rPr>
                <w:rFonts w:ascii="Calibri" w:hAnsi="Calibri" w:cs="Calibri"/>
                <w:color w:val="000000" w:themeColor="text1"/>
                <w:sz w:val="20"/>
                <w:szCs w:val="20"/>
              </w:rPr>
              <w:t>e</w:t>
            </w:r>
            <w:r w:rsidRPr="009C777F">
              <w:rPr>
                <w:rFonts w:ascii="Calibri" w:hAnsi="Calibri" w:cs="Calibri"/>
                <w:color w:val="000000" w:themeColor="text1"/>
                <w:sz w:val="20"/>
                <w:szCs w:val="20"/>
              </w:rPr>
              <w:t xml:space="preserve"> head coverings </w:t>
            </w:r>
          </w:p>
          <w:p w14:paraId="4E1B9F37" w14:textId="0F93CF78" w:rsidR="00A13718" w:rsidRPr="009C777F" w:rsidRDefault="00A13718" w:rsidP="0059307A">
            <w:pPr>
              <w:pStyle w:val="ListParagraph"/>
              <w:numPr>
                <w:ilvl w:val="0"/>
                <w:numId w:val="10"/>
              </w:numPr>
              <w:spacing w:line="276" w:lineRule="auto"/>
              <w:ind w:left="157" w:hanging="157"/>
              <w:rPr>
                <w:rFonts w:ascii="Calibri" w:hAnsi="Calibri" w:cs="Calibri"/>
                <w:b/>
                <w:color w:val="000000" w:themeColor="text1"/>
                <w:sz w:val="20"/>
                <w:szCs w:val="20"/>
              </w:rPr>
            </w:pPr>
            <w:r w:rsidRPr="009C777F">
              <w:rPr>
                <w:rFonts w:ascii="Calibri" w:hAnsi="Calibri" w:cs="Calibri"/>
                <w:color w:val="000000" w:themeColor="text1"/>
                <w:sz w:val="20"/>
                <w:szCs w:val="20"/>
              </w:rPr>
              <w:t xml:space="preserve">The PPE </w:t>
            </w:r>
            <w:r w:rsidR="002B5E2A" w:rsidRPr="009C777F">
              <w:rPr>
                <w:rFonts w:ascii="Calibri" w:hAnsi="Calibri" w:cs="Calibri"/>
                <w:color w:val="000000" w:themeColor="text1"/>
                <w:sz w:val="20"/>
                <w:szCs w:val="20"/>
              </w:rPr>
              <w:t xml:space="preserve">stocking </w:t>
            </w:r>
            <w:r w:rsidRPr="009C777F">
              <w:rPr>
                <w:rFonts w:ascii="Calibri" w:hAnsi="Calibri" w:cs="Calibri"/>
                <w:color w:val="000000" w:themeColor="text1"/>
                <w:sz w:val="20"/>
                <w:szCs w:val="20"/>
              </w:rPr>
              <w:t>activity may resonate best with countries that have a centralized PPE distribution system</w:t>
            </w:r>
          </w:p>
        </w:tc>
        <w:tc>
          <w:tcPr>
            <w:tcW w:w="2546" w:type="dxa"/>
          </w:tcPr>
          <w:p w14:paraId="14B7ED1B" w14:textId="77777777" w:rsidR="00A13718" w:rsidRPr="009C777F" w:rsidRDefault="00A13718" w:rsidP="0059307A">
            <w:pPr>
              <w:pStyle w:val="ListParagraph"/>
              <w:numPr>
                <w:ilvl w:val="0"/>
                <w:numId w:val="10"/>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1-2 days</w:t>
            </w:r>
          </w:p>
          <w:p w14:paraId="6F0FDC67" w14:textId="5237DFA2" w:rsidR="00A13718" w:rsidRPr="009C777F" w:rsidRDefault="00A13718" w:rsidP="0059307A">
            <w:pPr>
              <w:pStyle w:val="ListParagraph"/>
              <w:numPr>
                <w:ilvl w:val="0"/>
                <w:numId w:val="10"/>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 xml:space="preserve">As this is an element that lends itself to role-play and practice, add additional time if participant count is high or participants may need additional time to </w:t>
            </w:r>
            <w:r w:rsidR="00335D95" w:rsidRPr="009C777F">
              <w:rPr>
                <w:rFonts w:ascii="Calibri" w:hAnsi="Calibri" w:cs="Calibri"/>
                <w:color w:val="000000" w:themeColor="text1"/>
                <w:sz w:val="20"/>
                <w:szCs w:val="20"/>
              </w:rPr>
              <w:t xml:space="preserve">gain familiarity with the </w:t>
            </w:r>
            <w:r w:rsidRPr="009C777F">
              <w:rPr>
                <w:rFonts w:ascii="Calibri" w:hAnsi="Calibri" w:cs="Calibri"/>
                <w:color w:val="000000" w:themeColor="text1"/>
                <w:sz w:val="20"/>
                <w:szCs w:val="20"/>
              </w:rPr>
              <w:t>material</w:t>
            </w:r>
            <w:r w:rsidR="00335D95" w:rsidRPr="009C777F">
              <w:rPr>
                <w:rFonts w:ascii="Calibri" w:hAnsi="Calibri" w:cs="Calibri"/>
                <w:color w:val="000000" w:themeColor="text1"/>
                <w:sz w:val="20"/>
                <w:szCs w:val="20"/>
              </w:rPr>
              <w:t>.</w:t>
            </w:r>
          </w:p>
        </w:tc>
        <w:tc>
          <w:tcPr>
            <w:tcW w:w="2970" w:type="dxa"/>
          </w:tcPr>
          <w:p w14:paraId="4E875314"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1679A11F" w14:textId="77777777" w:rsidTr="0059307A">
        <w:trPr>
          <w:jc w:val="center"/>
        </w:trPr>
        <w:tc>
          <w:tcPr>
            <w:tcW w:w="2065" w:type="dxa"/>
            <w:shd w:val="clear" w:color="auto" w:fill="auto"/>
          </w:tcPr>
          <w:p w14:paraId="4808980C" w14:textId="448B3C31" w:rsidR="00A13718" w:rsidRPr="009C777F" w:rsidRDefault="00A13718" w:rsidP="004261FD">
            <w:pPr>
              <w:rPr>
                <w:rFonts w:ascii="Calibri" w:hAnsi="Calibri" w:cs="Calibri"/>
                <w:b/>
                <w:sz w:val="20"/>
                <w:szCs w:val="20"/>
              </w:rPr>
            </w:pPr>
            <w:r w:rsidRPr="009C777F">
              <w:rPr>
                <w:rFonts w:ascii="Calibri" w:hAnsi="Calibri" w:cs="Calibri"/>
                <w:b/>
                <w:sz w:val="20"/>
                <w:szCs w:val="20"/>
              </w:rPr>
              <w:lastRenderedPageBreak/>
              <w:t xml:space="preserve">Conducting an Ill </w:t>
            </w:r>
            <w:r w:rsidR="00335D95" w:rsidRPr="009C777F">
              <w:rPr>
                <w:rFonts w:ascii="Calibri" w:hAnsi="Calibri" w:cs="Calibri"/>
                <w:b/>
                <w:sz w:val="20"/>
                <w:szCs w:val="20"/>
              </w:rPr>
              <w:t xml:space="preserve">Traveler </w:t>
            </w:r>
            <w:r w:rsidRPr="009C777F">
              <w:rPr>
                <w:rFonts w:ascii="Calibri" w:hAnsi="Calibri" w:cs="Calibri"/>
                <w:b/>
                <w:sz w:val="20"/>
                <w:szCs w:val="20"/>
              </w:rPr>
              <w:t>Risk Assessment</w:t>
            </w:r>
          </w:p>
        </w:tc>
        <w:tc>
          <w:tcPr>
            <w:tcW w:w="3510" w:type="dxa"/>
            <w:shd w:val="clear" w:color="auto" w:fill="auto"/>
          </w:tcPr>
          <w:p w14:paraId="0CBDF07C" w14:textId="77777777" w:rsidR="00A13718" w:rsidRPr="009C777F" w:rsidRDefault="00A13718" w:rsidP="0059307A">
            <w:pPr>
              <w:pStyle w:val="ListParagraph"/>
              <w:numPr>
                <w:ilvl w:val="0"/>
                <w:numId w:val="11"/>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Multiple (3-5) [POE health agency] professionals proficient in demonstrations for risk assessment</w:t>
            </w:r>
          </w:p>
        </w:tc>
        <w:tc>
          <w:tcPr>
            <w:tcW w:w="3214" w:type="dxa"/>
          </w:tcPr>
          <w:p w14:paraId="6DBF7CA4" w14:textId="2C9104AF" w:rsidR="00A13718" w:rsidRPr="009C777F" w:rsidRDefault="00A13718" w:rsidP="0059307A">
            <w:pPr>
              <w:pStyle w:val="ListParagraph"/>
              <w:numPr>
                <w:ilvl w:val="0"/>
                <w:numId w:val="11"/>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Ensure the POE has a system of referring </w:t>
            </w:r>
            <w:r w:rsidR="00335D95" w:rsidRPr="009C777F">
              <w:rPr>
                <w:rFonts w:ascii="Calibri" w:hAnsi="Calibri" w:cs="Calibri"/>
                <w:color w:val="000000" w:themeColor="text1"/>
                <w:sz w:val="20"/>
                <w:szCs w:val="20"/>
              </w:rPr>
              <w:t xml:space="preserve">travelers </w:t>
            </w:r>
            <w:r w:rsidRPr="009C777F">
              <w:rPr>
                <w:rFonts w:ascii="Calibri" w:hAnsi="Calibri" w:cs="Calibri"/>
                <w:color w:val="000000" w:themeColor="text1"/>
                <w:sz w:val="20"/>
                <w:szCs w:val="20"/>
              </w:rPr>
              <w:t>to healthcare facilities; if not, remove this portion from the curriculum</w:t>
            </w:r>
          </w:p>
          <w:p w14:paraId="661D973D" w14:textId="51CFC7AA" w:rsidR="00A13718" w:rsidRPr="009C777F" w:rsidRDefault="00A13718" w:rsidP="0059307A">
            <w:pPr>
              <w:pStyle w:val="ListParagraph"/>
              <w:numPr>
                <w:ilvl w:val="0"/>
                <w:numId w:val="11"/>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Slides discussing suspect case definitions may resonate best with countries with robust disease surveillance and response networks </w:t>
            </w:r>
          </w:p>
        </w:tc>
        <w:tc>
          <w:tcPr>
            <w:tcW w:w="2546" w:type="dxa"/>
          </w:tcPr>
          <w:p w14:paraId="183FDC26" w14:textId="77777777" w:rsidR="00A13718" w:rsidRPr="009C777F" w:rsidRDefault="00A13718" w:rsidP="0059307A">
            <w:pPr>
              <w:pStyle w:val="ListParagraph"/>
              <w:numPr>
                <w:ilvl w:val="0"/>
                <w:numId w:val="11"/>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1-2 days</w:t>
            </w:r>
          </w:p>
          <w:p w14:paraId="64ED613D" w14:textId="526D8218" w:rsidR="00A13718" w:rsidRPr="009C777F" w:rsidRDefault="00A13718" w:rsidP="0059307A">
            <w:pPr>
              <w:pStyle w:val="ListParagraph"/>
              <w:numPr>
                <w:ilvl w:val="0"/>
                <w:numId w:val="11"/>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 xml:space="preserve">As this is an element that lends itself to role-play and practice, add additional time if participant count is high or participants may need additional time to </w:t>
            </w:r>
            <w:r w:rsidR="00335D95" w:rsidRPr="009C777F">
              <w:rPr>
                <w:rFonts w:ascii="Calibri" w:hAnsi="Calibri" w:cs="Calibri"/>
                <w:color w:val="000000" w:themeColor="text1"/>
                <w:sz w:val="20"/>
                <w:szCs w:val="20"/>
              </w:rPr>
              <w:t xml:space="preserve">gain familiarity with </w:t>
            </w:r>
            <w:r w:rsidRPr="009C777F">
              <w:rPr>
                <w:rFonts w:ascii="Calibri" w:hAnsi="Calibri" w:cs="Calibri"/>
                <w:color w:val="000000" w:themeColor="text1"/>
                <w:sz w:val="20"/>
                <w:szCs w:val="20"/>
              </w:rPr>
              <w:t>material</w:t>
            </w:r>
            <w:r w:rsidR="00335D95" w:rsidRPr="009C777F">
              <w:rPr>
                <w:rFonts w:ascii="Calibri" w:hAnsi="Calibri" w:cs="Calibri"/>
                <w:color w:val="000000" w:themeColor="text1"/>
                <w:sz w:val="20"/>
                <w:szCs w:val="20"/>
              </w:rPr>
              <w:t>.</w:t>
            </w:r>
          </w:p>
        </w:tc>
        <w:tc>
          <w:tcPr>
            <w:tcW w:w="2970" w:type="dxa"/>
          </w:tcPr>
          <w:p w14:paraId="01B84D49"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56151BEC" w14:textId="77777777" w:rsidTr="006A0104">
        <w:trPr>
          <w:trHeight w:val="368"/>
          <w:jc w:val="center"/>
        </w:trPr>
        <w:tc>
          <w:tcPr>
            <w:tcW w:w="2065" w:type="dxa"/>
            <w:shd w:val="clear" w:color="auto" w:fill="auto"/>
          </w:tcPr>
          <w:p w14:paraId="5326CD32"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Infection Prevention and Control / Vector Control</w:t>
            </w:r>
          </w:p>
        </w:tc>
        <w:tc>
          <w:tcPr>
            <w:tcW w:w="3510" w:type="dxa"/>
            <w:shd w:val="clear" w:color="auto" w:fill="auto"/>
          </w:tcPr>
          <w:p w14:paraId="5E5F18CD" w14:textId="79A37409" w:rsidR="00A13718" w:rsidRPr="009C777F" w:rsidRDefault="00A13718" w:rsidP="0059307A">
            <w:pPr>
              <w:pStyle w:val="ListParagraph"/>
              <w:numPr>
                <w:ilvl w:val="0"/>
                <w:numId w:val="12"/>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Multiple (3-5) [POE health agency] professionals proficient in demonstrations for risk assessment</w:t>
            </w:r>
            <w:r w:rsidRPr="009C777F">
              <w:rPr>
                <w:rFonts w:ascii="Calibri" w:hAnsi="Calibri" w:cs="Calibri"/>
                <w:b/>
                <w:color w:val="000000" w:themeColor="text1"/>
                <w:sz w:val="20"/>
                <w:szCs w:val="20"/>
              </w:rPr>
              <w:t>;</w:t>
            </w:r>
            <w:r w:rsidRPr="009C777F">
              <w:rPr>
                <w:rFonts w:ascii="Calibri" w:hAnsi="Calibri" w:cs="Calibri"/>
                <w:b/>
                <w:i/>
                <w:color w:val="000000" w:themeColor="text1"/>
                <w:sz w:val="20"/>
                <w:szCs w:val="20"/>
              </w:rPr>
              <w:t xml:space="preserve"> </w:t>
            </w:r>
            <w:r w:rsidRPr="009C777F">
              <w:rPr>
                <w:rFonts w:ascii="Calibri" w:hAnsi="Calibri" w:cs="Calibri"/>
                <w:color w:val="000000" w:themeColor="text1"/>
                <w:sz w:val="20"/>
                <w:szCs w:val="20"/>
              </w:rPr>
              <w:t xml:space="preserve">would not recommend hospital </w:t>
            </w:r>
            <w:r w:rsidR="00C26A02" w:rsidRPr="009C777F">
              <w:rPr>
                <w:rFonts w:ascii="Calibri" w:hAnsi="Calibri" w:cs="Calibri"/>
                <w:color w:val="000000" w:themeColor="text1"/>
                <w:sz w:val="20"/>
                <w:szCs w:val="20"/>
              </w:rPr>
              <w:t>or</w:t>
            </w:r>
            <w:r w:rsidRPr="009C777F">
              <w:rPr>
                <w:rFonts w:ascii="Calibri" w:hAnsi="Calibri" w:cs="Calibri"/>
                <w:color w:val="000000" w:themeColor="text1"/>
                <w:sz w:val="20"/>
                <w:szCs w:val="20"/>
              </w:rPr>
              <w:t xml:space="preserve"> health care personnel due to the </w:t>
            </w:r>
            <w:r w:rsidR="00C26A02" w:rsidRPr="009C777F">
              <w:rPr>
                <w:rFonts w:ascii="Calibri" w:hAnsi="Calibri" w:cs="Calibri"/>
                <w:color w:val="000000" w:themeColor="text1"/>
                <w:sz w:val="20"/>
                <w:szCs w:val="20"/>
              </w:rPr>
              <w:t xml:space="preserve">different levels of exposures to body </w:t>
            </w:r>
            <w:proofErr w:type="gramStart"/>
            <w:r w:rsidR="00C26A02" w:rsidRPr="009C777F">
              <w:rPr>
                <w:rFonts w:ascii="Calibri" w:hAnsi="Calibri" w:cs="Calibri"/>
                <w:color w:val="000000" w:themeColor="text1"/>
                <w:sz w:val="20"/>
                <w:szCs w:val="20"/>
              </w:rPr>
              <w:t xml:space="preserve">fluids </w:t>
            </w:r>
            <w:r w:rsidRPr="009C777F">
              <w:rPr>
                <w:rFonts w:ascii="Calibri" w:hAnsi="Calibri" w:cs="Calibri"/>
                <w:color w:val="000000" w:themeColor="text1"/>
                <w:sz w:val="20"/>
                <w:szCs w:val="20"/>
              </w:rPr>
              <w:t xml:space="preserve"> encounter</w:t>
            </w:r>
            <w:r w:rsidR="00C26A02" w:rsidRPr="009C777F">
              <w:rPr>
                <w:rFonts w:ascii="Calibri" w:hAnsi="Calibri" w:cs="Calibri"/>
                <w:color w:val="000000" w:themeColor="text1"/>
                <w:sz w:val="20"/>
                <w:szCs w:val="20"/>
              </w:rPr>
              <w:t>ed</w:t>
            </w:r>
            <w:proofErr w:type="gramEnd"/>
            <w:r w:rsidRPr="009C777F">
              <w:rPr>
                <w:rFonts w:ascii="Calibri" w:hAnsi="Calibri" w:cs="Calibri"/>
                <w:color w:val="000000" w:themeColor="text1"/>
                <w:sz w:val="20"/>
                <w:szCs w:val="20"/>
              </w:rPr>
              <w:t xml:space="preserve"> </w:t>
            </w:r>
            <w:r w:rsidR="00C26A02" w:rsidRPr="009C777F">
              <w:rPr>
                <w:rFonts w:ascii="Calibri" w:hAnsi="Calibri" w:cs="Calibri"/>
                <w:color w:val="000000" w:themeColor="text1"/>
                <w:sz w:val="20"/>
                <w:szCs w:val="20"/>
              </w:rPr>
              <w:t xml:space="preserve">in health care settings vs. at </w:t>
            </w:r>
            <w:r w:rsidRPr="009C777F">
              <w:rPr>
                <w:rFonts w:ascii="Calibri" w:hAnsi="Calibri" w:cs="Calibri"/>
                <w:color w:val="000000" w:themeColor="text1"/>
                <w:sz w:val="20"/>
                <w:szCs w:val="20"/>
              </w:rPr>
              <w:t>POE</w:t>
            </w:r>
            <w:r w:rsidR="00C26A02" w:rsidRPr="009C777F">
              <w:rPr>
                <w:rFonts w:ascii="Calibri" w:hAnsi="Calibri" w:cs="Calibri"/>
                <w:color w:val="000000" w:themeColor="text1"/>
                <w:sz w:val="20"/>
                <w:szCs w:val="20"/>
              </w:rPr>
              <w:t>s</w:t>
            </w:r>
          </w:p>
          <w:p w14:paraId="129AEB15" w14:textId="722B3DF8" w:rsidR="00C26A02" w:rsidRPr="009C777F" w:rsidRDefault="006A0104" w:rsidP="0059307A">
            <w:pPr>
              <w:pStyle w:val="ListParagraph"/>
              <w:numPr>
                <w:ilvl w:val="0"/>
                <w:numId w:val="12"/>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Multiple (3-5) professionals proficient in assessing the need for and recommended strategies for vector control at POE?</w:t>
            </w:r>
            <w:r w:rsidRPr="009C777F">
              <w:rPr>
                <w:rFonts w:ascii="Calibri" w:hAnsi="Calibri" w:cs="Calibri"/>
                <w:b/>
                <w:i/>
                <w:color w:val="000000" w:themeColor="text1"/>
                <w:sz w:val="20"/>
                <w:szCs w:val="20"/>
              </w:rPr>
              <w:t xml:space="preserve"> </w:t>
            </w:r>
          </w:p>
        </w:tc>
        <w:tc>
          <w:tcPr>
            <w:tcW w:w="3214" w:type="dxa"/>
          </w:tcPr>
          <w:p w14:paraId="5C393807" w14:textId="2B8D7978" w:rsidR="00A13718" w:rsidRPr="009C777F" w:rsidRDefault="00A13718" w:rsidP="0059307A">
            <w:pPr>
              <w:pStyle w:val="ListParagraph"/>
              <w:numPr>
                <w:ilvl w:val="0"/>
                <w:numId w:val="10"/>
              </w:numPr>
              <w:spacing w:line="276" w:lineRule="auto"/>
              <w:ind w:left="157" w:hanging="157"/>
              <w:rPr>
                <w:rFonts w:ascii="Calibri" w:hAnsi="Calibri" w:cs="Calibri"/>
                <w:color w:val="000000" w:themeColor="text1"/>
                <w:sz w:val="20"/>
                <w:szCs w:val="20"/>
              </w:rPr>
            </w:pPr>
            <w:r w:rsidRPr="009C777F">
              <w:rPr>
                <w:rFonts w:ascii="Calibri" w:hAnsi="Calibri" w:cs="Calibri"/>
                <w:color w:val="000000" w:themeColor="text1"/>
                <w:sz w:val="20"/>
                <w:szCs w:val="20"/>
              </w:rPr>
              <w:t xml:space="preserve">Most [POE health agency] professionals do not conduct IPC or vector control, but </w:t>
            </w:r>
            <w:r w:rsidR="00C26A02" w:rsidRPr="009C777F">
              <w:rPr>
                <w:rFonts w:ascii="Calibri" w:hAnsi="Calibri" w:cs="Calibri"/>
                <w:color w:val="000000" w:themeColor="text1"/>
                <w:sz w:val="20"/>
                <w:szCs w:val="20"/>
              </w:rPr>
              <w:t xml:space="preserve">rather </w:t>
            </w:r>
            <w:r w:rsidRPr="009C777F">
              <w:rPr>
                <w:rFonts w:ascii="Calibri" w:hAnsi="Calibri" w:cs="Calibri"/>
                <w:color w:val="000000" w:themeColor="text1"/>
                <w:sz w:val="20"/>
                <w:szCs w:val="20"/>
              </w:rPr>
              <w:t xml:space="preserve">supervise the activities; </w:t>
            </w:r>
            <w:r w:rsidR="00C26A02" w:rsidRPr="009C777F">
              <w:rPr>
                <w:rFonts w:ascii="Calibri" w:hAnsi="Calibri" w:cs="Calibri"/>
                <w:color w:val="000000" w:themeColor="text1"/>
                <w:sz w:val="20"/>
                <w:szCs w:val="20"/>
              </w:rPr>
              <w:t xml:space="preserve">training </w:t>
            </w:r>
            <w:r w:rsidRPr="009C777F">
              <w:rPr>
                <w:rFonts w:ascii="Calibri" w:hAnsi="Calibri" w:cs="Calibri"/>
                <w:color w:val="000000" w:themeColor="text1"/>
                <w:sz w:val="20"/>
                <w:szCs w:val="20"/>
              </w:rPr>
              <w:t>activities should be geared towards supervision</w:t>
            </w:r>
            <w:r w:rsidR="00C26A02" w:rsidRPr="009C777F">
              <w:rPr>
                <w:rFonts w:ascii="Calibri" w:hAnsi="Calibri" w:cs="Calibri"/>
                <w:color w:val="000000" w:themeColor="text1"/>
                <w:sz w:val="20"/>
                <w:szCs w:val="20"/>
              </w:rPr>
              <w:t xml:space="preserve"> of</w:t>
            </w:r>
            <w:r w:rsidRPr="009C777F">
              <w:rPr>
                <w:rFonts w:ascii="Calibri" w:hAnsi="Calibri" w:cs="Calibri"/>
                <w:color w:val="000000" w:themeColor="text1"/>
                <w:sz w:val="20"/>
                <w:szCs w:val="20"/>
              </w:rPr>
              <w:t xml:space="preserve"> (e.g. checklists) </w:t>
            </w:r>
            <w:r w:rsidR="00C26A02" w:rsidRPr="009C777F">
              <w:rPr>
                <w:rFonts w:ascii="Calibri" w:hAnsi="Calibri" w:cs="Calibri"/>
                <w:color w:val="000000" w:themeColor="text1"/>
                <w:sz w:val="20"/>
                <w:szCs w:val="20"/>
              </w:rPr>
              <w:t>rather than</w:t>
            </w:r>
            <w:r w:rsidRPr="009C777F">
              <w:rPr>
                <w:rFonts w:ascii="Calibri" w:hAnsi="Calibri" w:cs="Calibri"/>
                <w:color w:val="000000" w:themeColor="text1"/>
                <w:sz w:val="20"/>
                <w:szCs w:val="20"/>
              </w:rPr>
              <w:t xml:space="preserve"> conducting the</w:t>
            </w:r>
            <w:r w:rsidR="00C26A02" w:rsidRPr="009C777F">
              <w:rPr>
                <w:rFonts w:ascii="Calibri" w:hAnsi="Calibri" w:cs="Calibri"/>
                <w:color w:val="000000" w:themeColor="text1"/>
                <w:sz w:val="20"/>
                <w:szCs w:val="20"/>
              </w:rPr>
              <w:t>se</w:t>
            </w:r>
            <w:r w:rsidRPr="009C777F">
              <w:rPr>
                <w:rFonts w:ascii="Calibri" w:hAnsi="Calibri" w:cs="Calibri"/>
                <w:color w:val="000000" w:themeColor="text1"/>
                <w:sz w:val="20"/>
                <w:szCs w:val="20"/>
              </w:rPr>
              <w:t xml:space="preserve"> activit</w:t>
            </w:r>
            <w:r w:rsidR="00C26A02" w:rsidRPr="009C777F">
              <w:rPr>
                <w:rFonts w:ascii="Calibri" w:hAnsi="Calibri" w:cs="Calibri"/>
                <w:color w:val="000000" w:themeColor="text1"/>
                <w:sz w:val="20"/>
                <w:szCs w:val="20"/>
              </w:rPr>
              <w:t>ies</w:t>
            </w:r>
          </w:p>
        </w:tc>
        <w:tc>
          <w:tcPr>
            <w:tcW w:w="2546" w:type="dxa"/>
          </w:tcPr>
          <w:p w14:paraId="1A27559D" w14:textId="77777777" w:rsidR="00A13718" w:rsidRPr="009C777F" w:rsidRDefault="00A13718" w:rsidP="0059307A">
            <w:pPr>
              <w:pStyle w:val="ListParagraph"/>
              <w:numPr>
                <w:ilvl w:val="0"/>
                <w:numId w:val="10"/>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 day</w:t>
            </w:r>
          </w:p>
        </w:tc>
        <w:tc>
          <w:tcPr>
            <w:tcW w:w="2970" w:type="dxa"/>
          </w:tcPr>
          <w:p w14:paraId="720C1F2E"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7A16B2EC" w14:textId="77777777" w:rsidTr="0059307A">
        <w:trPr>
          <w:trHeight w:val="64"/>
          <w:jc w:val="center"/>
        </w:trPr>
        <w:tc>
          <w:tcPr>
            <w:tcW w:w="2065" w:type="dxa"/>
            <w:shd w:val="clear" w:color="auto" w:fill="auto"/>
          </w:tcPr>
          <w:p w14:paraId="02DD2273"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 xml:space="preserve">Vaccine Administration and Management / Yellow Cards </w:t>
            </w:r>
          </w:p>
        </w:tc>
        <w:tc>
          <w:tcPr>
            <w:tcW w:w="3510" w:type="dxa"/>
            <w:shd w:val="clear" w:color="auto" w:fill="auto"/>
          </w:tcPr>
          <w:p w14:paraId="787F56F6" w14:textId="22360EF6" w:rsidR="00A13718" w:rsidRPr="009C777F" w:rsidRDefault="00A13718" w:rsidP="0059307A">
            <w:pPr>
              <w:pStyle w:val="ListParagraph"/>
              <w:numPr>
                <w:ilvl w:val="0"/>
                <w:numId w:val="9"/>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 xml:space="preserve">Multiple (3-5) [POE health agency] professionals proficient in </w:t>
            </w:r>
            <w:r w:rsidR="00CE523E" w:rsidRPr="009C777F">
              <w:rPr>
                <w:rFonts w:ascii="Calibri" w:hAnsi="Calibri" w:cs="Calibri"/>
                <w:color w:val="000000" w:themeColor="text1"/>
                <w:sz w:val="20"/>
                <w:szCs w:val="20"/>
              </w:rPr>
              <w:t xml:space="preserve">requirements for vaccine storage and </w:t>
            </w:r>
            <w:r w:rsidRPr="009C777F">
              <w:rPr>
                <w:rFonts w:ascii="Calibri" w:hAnsi="Calibri" w:cs="Calibri"/>
                <w:color w:val="000000" w:themeColor="text1"/>
                <w:sz w:val="20"/>
                <w:szCs w:val="20"/>
              </w:rPr>
              <w:t>demonstrations for vaccine administration</w:t>
            </w:r>
          </w:p>
          <w:p w14:paraId="48381C9F" w14:textId="77777777" w:rsidR="00A13718" w:rsidRPr="009C777F" w:rsidRDefault="00A13718" w:rsidP="0059307A">
            <w:pPr>
              <w:pStyle w:val="ListParagraph"/>
              <w:numPr>
                <w:ilvl w:val="0"/>
                <w:numId w:val="9"/>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[POE health agency] lead for yellow card portion</w:t>
            </w:r>
          </w:p>
          <w:p w14:paraId="2BAED6E8" w14:textId="77777777" w:rsidR="00A13718" w:rsidRPr="009C777F" w:rsidRDefault="00A13718" w:rsidP="0059307A">
            <w:pPr>
              <w:spacing w:line="276" w:lineRule="auto"/>
              <w:ind w:left="166" w:hanging="166"/>
              <w:rPr>
                <w:rFonts w:ascii="Calibri" w:hAnsi="Calibri" w:cs="Calibri"/>
                <w:b/>
                <w:i/>
                <w:color w:val="000000" w:themeColor="text1"/>
                <w:sz w:val="20"/>
                <w:szCs w:val="20"/>
              </w:rPr>
            </w:pPr>
          </w:p>
        </w:tc>
        <w:tc>
          <w:tcPr>
            <w:tcW w:w="3214" w:type="dxa"/>
          </w:tcPr>
          <w:p w14:paraId="6D773F45" w14:textId="77777777" w:rsidR="00A13718" w:rsidRPr="009C777F" w:rsidRDefault="00A13718" w:rsidP="0059307A">
            <w:pPr>
              <w:pStyle w:val="ListParagraph"/>
              <w:numPr>
                <w:ilvl w:val="0"/>
                <w:numId w:val="9"/>
              </w:numPr>
              <w:spacing w:line="276" w:lineRule="auto"/>
              <w:ind w:left="157" w:hanging="157"/>
              <w:rPr>
                <w:rFonts w:ascii="Calibri" w:hAnsi="Calibri" w:cs="Calibri"/>
                <w:b/>
                <w:color w:val="000000" w:themeColor="text1"/>
                <w:sz w:val="20"/>
                <w:szCs w:val="20"/>
              </w:rPr>
            </w:pPr>
            <w:r w:rsidRPr="009C777F">
              <w:rPr>
                <w:rFonts w:ascii="Calibri" w:hAnsi="Calibri" w:cs="Calibri"/>
                <w:color w:val="000000" w:themeColor="text1"/>
                <w:sz w:val="20"/>
                <w:szCs w:val="20"/>
              </w:rPr>
              <w:t>Only include yellow card element if country requires them in its policies</w:t>
            </w:r>
          </w:p>
          <w:p w14:paraId="12C334BA" w14:textId="71F0B1AB" w:rsidR="00A13718" w:rsidRPr="009C777F" w:rsidRDefault="00A13718" w:rsidP="0059307A">
            <w:pPr>
              <w:pStyle w:val="ListParagraph"/>
              <w:numPr>
                <w:ilvl w:val="0"/>
                <w:numId w:val="9"/>
              </w:numPr>
              <w:spacing w:line="276" w:lineRule="auto"/>
              <w:ind w:left="157" w:hanging="157"/>
              <w:rPr>
                <w:rFonts w:ascii="Calibri" w:hAnsi="Calibri" w:cs="Calibri"/>
                <w:b/>
                <w:color w:val="000000" w:themeColor="text1"/>
                <w:sz w:val="20"/>
                <w:szCs w:val="20"/>
              </w:rPr>
            </w:pPr>
            <w:r w:rsidRPr="009C777F">
              <w:rPr>
                <w:rFonts w:ascii="Calibri" w:hAnsi="Calibri" w:cs="Calibri"/>
                <w:color w:val="000000" w:themeColor="text1"/>
                <w:sz w:val="20"/>
                <w:szCs w:val="20"/>
              </w:rPr>
              <w:t xml:space="preserve">Ensure the POE and/or country’s </w:t>
            </w:r>
            <w:r w:rsidR="00CE523E" w:rsidRPr="009C777F">
              <w:rPr>
                <w:rFonts w:ascii="Calibri" w:hAnsi="Calibri" w:cs="Calibri"/>
                <w:color w:val="000000" w:themeColor="text1"/>
                <w:sz w:val="20"/>
                <w:szCs w:val="20"/>
              </w:rPr>
              <w:t xml:space="preserve">policies </w:t>
            </w:r>
            <w:r w:rsidRPr="009C777F">
              <w:rPr>
                <w:rFonts w:ascii="Calibri" w:hAnsi="Calibri" w:cs="Calibri"/>
                <w:color w:val="000000" w:themeColor="text1"/>
                <w:sz w:val="20"/>
                <w:szCs w:val="20"/>
              </w:rPr>
              <w:t xml:space="preserve">regarding yellow card policies are available and documented; if guidelines are in flux, consider reviewing conceptual information on yellow cards but not progressing to penalties </w:t>
            </w:r>
            <w:r w:rsidR="00CE523E" w:rsidRPr="009C777F">
              <w:rPr>
                <w:rFonts w:ascii="Calibri" w:hAnsi="Calibri" w:cs="Calibri"/>
                <w:color w:val="000000" w:themeColor="text1"/>
                <w:sz w:val="20"/>
                <w:szCs w:val="20"/>
              </w:rPr>
              <w:t xml:space="preserve">or strategies to offer vaccine </w:t>
            </w:r>
            <w:r w:rsidRPr="009C777F">
              <w:rPr>
                <w:rFonts w:ascii="Calibri" w:hAnsi="Calibri" w:cs="Calibri"/>
                <w:color w:val="000000" w:themeColor="text1"/>
                <w:sz w:val="20"/>
                <w:szCs w:val="20"/>
              </w:rPr>
              <w:t xml:space="preserve">if a </w:t>
            </w:r>
            <w:r w:rsidR="00CE523E" w:rsidRPr="009C777F">
              <w:rPr>
                <w:rFonts w:ascii="Calibri" w:hAnsi="Calibri" w:cs="Calibri"/>
                <w:color w:val="000000" w:themeColor="text1"/>
                <w:sz w:val="20"/>
                <w:szCs w:val="20"/>
              </w:rPr>
              <w:t>traveler arrives without a valid yellow card</w:t>
            </w:r>
          </w:p>
        </w:tc>
        <w:tc>
          <w:tcPr>
            <w:tcW w:w="2546" w:type="dxa"/>
          </w:tcPr>
          <w:p w14:paraId="65CA8462" w14:textId="77777777" w:rsidR="00A13718" w:rsidRPr="009C777F" w:rsidRDefault="00A13718" w:rsidP="0059307A">
            <w:pPr>
              <w:pStyle w:val="ListParagraph"/>
              <w:numPr>
                <w:ilvl w:val="0"/>
                <w:numId w:val="9"/>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½ to 1 day</w:t>
            </w:r>
          </w:p>
          <w:p w14:paraId="25458203" w14:textId="77777777" w:rsidR="00A13718" w:rsidRPr="009C777F" w:rsidRDefault="00A13718" w:rsidP="0059307A">
            <w:pPr>
              <w:pStyle w:val="ListParagraph"/>
              <w:numPr>
                <w:ilvl w:val="0"/>
                <w:numId w:val="9"/>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Length depends if yellow card portion is included or not</w:t>
            </w:r>
          </w:p>
        </w:tc>
        <w:tc>
          <w:tcPr>
            <w:tcW w:w="2970" w:type="dxa"/>
          </w:tcPr>
          <w:p w14:paraId="769981D5"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7D5892F4" w14:textId="77777777" w:rsidTr="0059307A">
        <w:trPr>
          <w:trHeight w:val="64"/>
          <w:jc w:val="center"/>
        </w:trPr>
        <w:tc>
          <w:tcPr>
            <w:tcW w:w="2065" w:type="dxa"/>
            <w:shd w:val="clear" w:color="auto" w:fill="auto"/>
          </w:tcPr>
          <w:p w14:paraId="53DB1353"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Adult Learning Principles and Training Non-Health Audiences</w:t>
            </w:r>
          </w:p>
        </w:tc>
        <w:tc>
          <w:tcPr>
            <w:tcW w:w="3510" w:type="dxa"/>
            <w:shd w:val="clear" w:color="auto" w:fill="auto"/>
          </w:tcPr>
          <w:p w14:paraId="16814048" w14:textId="77777777" w:rsidR="00A13718" w:rsidRPr="009C777F" w:rsidRDefault="00A13718" w:rsidP="0059307A">
            <w:pPr>
              <w:pStyle w:val="ListParagraph"/>
              <w:numPr>
                <w:ilvl w:val="0"/>
                <w:numId w:val="13"/>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A guest presenter who is not from the [POE health agency] but can quickly tell a story or teach a skill while </w:t>
            </w:r>
            <w:r w:rsidRPr="009C777F">
              <w:rPr>
                <w:rFonts w:ascii="Calibri" w:hAnsi="Calibri" w:cs="Calibri"/>
                <w:color w:val="000000" w:themeColor="text1"/>
                <w:sz w:val="20"/>
                <w:szCs w:val="20"/>
              </w:rPr>
              <w:lastRenderedPageBreak/>
              <w:t>holding adults’ attention (for adult learning principles portion)</w:t>
            </w:r>
          </w:p>
          <w:p w14:paraId="778BB78F" w14:textId="39DCEC6D" w:rsidR="00A13718" w:rsidRPr="009C777F" w:rsidRDefault="00A13718" w:rsidP="0059307A">
            <w:pPr>
              <w:pStyle w:val="ListParagraph"/>
              <w:numPr>
                <w:ilvl w:val="0"/>
                <w:numId w:val="13"/>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 xml:space="preserve">A [POE health agency] professional proficient in teaching non-health audiences how to recognize an ill traveler and </w:t>
            </w:r>
            <w:r w:rsidR="00CE523E" w:rsidRPr="009C777F">
              <w:rPr>
                <w:rFonts w:ascii="Calibri" w:hAnsi="Calibri" w:cs="Calibri"/>
                <w:color w:val="000000" w:themeColor="text1"/>
                <w:sz w:val="20"/>
                <w:szCs w:val="20"/>
              </w:rPr>
              <w:t>notify</w:t>
            </w:r>
            <w:r w:rsidRPr="009C777F">
              <w:rPr>
                <w:rFonts w:ascii="Calibri" w:hAnsi="Calibri" w:cs="Calibri"/>
                <w:color w:val="000000" w:themeColor="text1"/>
                <w:sz w:val="20"/>
                <w:szCs w:val="20"/>
              </w:rPr>
              <w:t xml:space="preserve"> [POE health agency] for non-health training; may consider a customs or immigration official to serve as a guest presenter to provide his or her impressions of the training and their</w:t>
            </w:r>
            <w:r w:rsidR="00CE523E" w:rsidRPr="009C777F">
              <w:rPr>
                <w:rFonts w:ascii="Calibri" w:hAnsi="Calibri" w:cs="Calibri"/>
                <w:color w:val="000000" w:themeColor="text1"/>
                <w:sz w:val="20"/>
                <w:szCs w:val="20"/>
              </w:rPr>
              <w:t xml:space="preserve"> agency’s</w:t>
            </w:r>
            <w:r w:rsidRPr="009C777F">
              <w:rPr>
                <w:rFonts w:ascii="Calibri" w:hAnsi="Calibri" w:cs="Calibri"/>
                <w:color w:val="000000" w:themeColor="text1"/>
                <w:sz w:val="20"/>
                <w:szCs w:val="20"/>
              </w:rPr>
              <w:t xml:space="preserve"> roles in assisting [POE health agency]</w:t>
            </w:r>
          </w:p>
        </w:tc>
        <w:tc>
          <w:tcPr>
            <w:tcW w:w="3214" w:type="dxa"/>
          </w:tcPr>
          <w:p w14:paraId="460DEC00" w14:textId="6B66DC73" w:rsidR="00A13718" w:rsidRPr="009C777F" w:rsidRDefault="00A13718" w:rsidP="0059307A">
            <w:pPr>
              <w:pStyle w:val="ListParagraph"/>
              <w:numPr>
                <w:ilvl w:val="0"/>
                <w:numId w:val="13"/>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lastRenderedPageBreak/>
              <w:t>U</w:t>
            </w:r>
            <w:r w:rsidR="00CE523E" w:rsidRPr="009C777F">
              <w:rPr>
                <w:rFonts w:ascii="Calibri" w:hAnsi="Calibri" w:cs="Calibri"/>
                <w:color w:val="000000" w:themeColor="text1"/>
                <w:sz w:val="20"/>
                <w:szCs w:val="20"/>
              </w:rPr>
              <w:t>se</w:t>
            </w:r>
            <w:r w:rsidRPr="009C777F">
              <w:rPr>
                <w:rFonts w:ascii="Calibri" w:hAnsi="Calibri" w:cs="Calibri"/>
                <w:color w:val="000000" w:themeColor="text1"/>
                <w:sz w:val="20"/>
                <w:szCs w:val="20"/>
              </w:rPr>
              <w:t xml:space="preserve"> this time to begin (if not already) work on the participants’ final presentations using sound adult learning principles</w:t>
            </w:r>
          </w:p>
        </w:tc>
        <w:tc>
          <w:tcPr>
            <w:tcW w:w="2546" w:type="dxa"/>
          </w:tcPr>
          <w:p w14:paraId="1F238A01" w14:textId="77777777" w:rsidR="00A13718" w:rsidRPr="009C777F" w:rsidRDefault="00A13718" w:rsidP="0059307A">
            <w:pPr>
              <w:pStyle w:val="ListParagraph"/>
              <w:numPr>
                <w:ilvl w:val="0"/>
                <w:numId w:val="13"/>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 day</w:t>
            </w:r>
          </w:p>
        </w:tc>
        <w:tc>
          <w:tcPr>
            <w:tcW w:w="2970" w:type="dxa"/>
          </w:tcPr>
          <w:p w14:paraId="3171FF36"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2317796E" w14:textId="77777777" w:rsidTr="0059307A">
        <w:trPr>
          <w:trHeight w:val="64"/>
          <w:jc w:val="center"/>
        </w:trPr>
        <w:tc>
          <w:tcPr>
            <w:tcW w:w="2065" w:type="dxa"/>
            <w:shd w:val="clear" w:color="auto" w:fill="auto"/>
          </w:tcPr>
          <w:p w14:paraId="4A0AA0C3" w14:textId="77777777" w:rsidR="00A13718" w:rsidRPr="009C777F" w:rsidRDefault="00A13718" w:rsidP="004261FD">
            <w:pPr>
              <w:rPr>
                <w:rFonts w:ascii="Calibri" w:hAnsi="Calibri" w:cs="Calibri"/>
                <w:b/>
                <w:sz w:val="20"/>
                <w:szCs w:val="20"/>
              </w:rPr>
            </w:pPr>
            <w:r w:rsidRPr="009C777F">
              <w:rPr>
                <w:rFonts w:ascii="Calibri" w:hAnsi="Calibri" w:cs="Calibri"/>
                <w:b/>
                <w:sz w:val="20"/>
                <w:szCs w:val="20"/>
              </w:rPr>
              <w:t>Participant Presentations, Evaluation, and Graduation</w:t>
            </w:r>
          </w:p>
        </w:tc>
        <w:tc>
          <w:tcPr>
            <w:tcW w:w="3510" w:type="dxa"/>
            <w:shd w:val="clear" w:color="auto" w:fill="auto"/>
          </w:tcPr>
          <w:p w14:paraId="14C63814" w14:textId="4489E4E3" w:rsidR="00A13718" w:rsidRPr="009C777F" w:rsidRDefault="006A0104" w:rsidP="0059307A">
            <w:pPr>
              <w:pStyle w:val="ListParagraph"/>
              <w:numPr>
                <w:ilvl w:val="0"/>
                <w:numId w:val="14"/>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P</w:t>
            </w:r>
            <w:r w:rsidR="00A13718" w:rsidRPr="009C777F">
              <w:rPr>
                <w:rFonts w:ascii="Calibri" w:hAnsi="Calibri" w:cs="Calibri"/>
                <w:color w:val="000000" w:themeColor="text1"/>
                <w:sz w:val="20"/>
                <w:szCs w:val="20"/>
              </w:rPr>
              <w:t>articipants lead this session</w:t>
            </w:r>
            <w:r w:rsidRPr="009C777F">
              <w:rPr>
                <w:rFonts w:ascii="Calibri" w:hAnsi="Calibri" w:cs="Calibri"/>
                <w:color w:val="000000" w:themeColor="text1"/>
                <w:sz w:val="20"/>
                <w:szCs w:val="20"/>
              </w:rPr>
              <w:t>, though [POE health agency] should choose at least 2 evaluators to provide feedback on the presentations. Evaluators ideally should be leadership at the [POE health agency] with familiarity with program needs and operations.</w:t>
            </w:r>
          </w:p>
        </w:tc>
        <w:tc>
          <w:tcPr>
            <w:tcW w:w="3214" w:type="dxa"/>
          </w:tcPr>
          <w:p w14:paraId="13620593" w14:textId="77777777" w:rsidR="00A13718" w:rsidRPr="009C777F" w:rsidRDefault="00A13718" w:rsidP="0059307A">
            <w:pPr>
              <w:pStyle w:val="ListParagraph"/>
              <w:numPr>
                <w:ilvl w:val="0"/>
                <w:numId w:val="14"/>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Some women may be uncomfortable with presenting in front of others, especially unfamiliar men; if this is a concern, consider splitting the presentations between male and female, with the female presenters having female evaluators </w:t>
            </w:r>
          </w:p>
        </w:tc>
        <w:tc>
          <w:tcPr>
            <w:tcW w:w="2546" w:type="dxa"/>
          </w:tcPr>
          <w:p w14:paraId="327C959F" w14:textId="77777777" w:rsidR="00A13718" w:rsidRPr="009C777F" w:rsidRDefault="00A13718" w:rsidP="0059307A">
            <w:pPr>
              <w:pStyle w:val="ListParagraph"/>
              <w:numPr>
                <w:ilvl w:val="0"/>
                <w:numId w:val="14"/>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 day at minimum</w:t>
            </w:r>
          </w:p>
          <w:p w14:paraId="7084B798" w14:textId="77777777" w:rsidR="00A13718" w:rsidRPr="009C777F" w:rsidRDefault="00A13718" w:rsidP="0059307A">
            <w:pPr>
              <w:pStyle w:val="ListParagraph"/>
              <w:numPr>
                <w:ilvl w:val="0"/>
                <w:numId w:val="14"/>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 xml:space="preserve">Length is entirely dependent on number of participants  </w:t>
            </w:r>
          </w:p>
        </w:tc>
        <w:tc>
          <w:tcPr>
            <w:tcW w:w="2970" w:type="dxa"/>
          </w:tcPr>
          <w:p w14:paraId="2E844352"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1A5305AF" w14:textId="77777777" w:rsidTr="0059307A">
        <w:trPr>
          <w:jc w:val="center"/>
        </w:trPr>
        <w:tc>
          <w:tcPr>
            <w:tcW w:w="2065" w:type="dxa"/>
            <w:shd w:val="clear" w:color="auto" w:fill="auto"/>
          </w:tcPr>
          <w:p w14:paraId="569A463A"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Considerations for POE Type (Air, Sea, or Ground Crossing)</w:t>
            </w:r>
          </w:p>
        </w:tc>
        <w:tc>
          <w:tcPr>
            <w:tcW w:w="3510" w:type="dxa"/>
            <w:shd w:val="clear" w:color="auto" w:fill="auto"/>
          </w:tcPr>
          <w:p w14:paraId="77851408" w14:textId="77777777" w:rsidR="00A13718" w:rsidRPr="009C777F" w:rsidRDefault="00A13718" w:rsidP="0059307A">
            <w:pPr>
              <w:pStyle w:val="ListParagraph"/>
              <w:numPr>
                <w:ilvl w:val="0"/>
                <w:numId w:val="9"/>
              </w:numPr>
              <w:spacing w:line="276" w:lineRule="auto"/>
              <w:ind w:left="166" w:hanging="166"/>
              <w:rPr>
                <w:rFonts w:ascii="Calibri" w:hAnsi="Calibri" w:cs="Calibri"/>
                <w:color w:val="000000" w:themeColor="text1"/>
                <w:sz w:val="20"/>
                <w:szCs w:val="20"/>
              </w:rPr>
            </w:pPr>
            <w:r w:rsidRPr="009C777F">
              <w:rPr>
                <w:rFonts w:ascii="Calibri" w:hAnsi="Calibri" w:cs="Calibri"/>
                <w:color w:val="000000" w:themeColor="text1"/>
                <w:sz w:val="20"/>
                <w:szCs w:val="20"/>
              </w:rPr>
              <w:t>National Civil Aviation Agency point of contact or [POE health agency] lead at major airport for air</w:t>
            </w:r>
          </w:p>
          <w:p w14:paraId="475E6580" w14:textId="77777777" w:rsidR="00A13718" w:rsidRPr="009C777F" w:rsidRDefault="00A13718" w:rsidP="0059307A">
            <w:pPr>
              <w:pStyle w:val="ListParagraph"/>
              <w:numPr>
                <w:ilvl w:val="0"/>
                <w:numId w:val="9"/>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National Port Authority point of contact or [POE health agency] lead at major seaport for sea</w:t>
            </w:r>
          </w:p>
          <w:p w14:paraId="0B68BD3D" w14:textId="38DB0FB2" w:rsidR="00A13718" w:rsidRPr="009C777F" w:rsidRDefault="00A13718" w:rsidP="0059307A">
            <w:pPr>
              <w:pStyle w:val="ListParagraph"/>
              <w:numPr>
                <w:ilvl w:val="0"/>
                <w:numId w:val="9"/>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[POE health agency] lead at a ground crossing for this portion; the ground crossing representative should be from a POE that </w:t>
            </w:r>
            <w:r w:rsidR="00CE523E" w:rsidRPr="009C777F">
              <w:rPr>
                <w:rFonts w:ascii="Calibri" w:hAnsi="Calibri" w:cs="Calibri"/>
                <w:color w:val="000000" w:themeColor="text1"/>
                <w:sz w:val="20"/>
                <w:szCs w:val="20"/>
              </w:rPr>
              <w:t xml:space="preserve">has established </w:t>
            </w:r>
            <w:r w:rsidRPr="009C777F">
              <w:rPr>
                <w:rFonts w:ascii="Calibri" w:hAnsi="Calibri" w:cs="Calibri"/>
                <w:color w:val="000000" w:themeColor="text1"/>
                <w:sz w:val="20"/>
                <w:szCs w:val="20"/>
              </w:rPr>
              <w:t>effective cross-border communication</w:t>
            </w:r>
          </w:p>
        </w:tc>
        <w:tc>
          <w:tcPr>
            <w:tcW w:w="3214" w:type="dxa"/>
          </w:tcPr>
          <w:p w14:paraId="4C30898D" w14:textId="2777C55C" w:rsidR="00A13718" w:rsidRPr="009C777F" w:rsidRDefault="00A13718" w:rsidP="0059307A">
            <w:pPr>
              <w:pStyle w:val="ListParagraph"/>
              <w:numPr>
                <w:ilvl w:val="0"/>
                <w:numId w:val="15"/>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Delete element if all participants are from the same type of POE </w:t>
            </w:r>
            <w:r w:rsidRPr="009C777F">
              <w:rPr>
                <w:rFonts w:ascii="Calibri" w:hAnsi="Calibri" w:cs="Calibri"/>
                <w:color w:val="000000" w:themeColor="text1"/>
                <w:sz w:val="20"/>
                <w:szCs w:val="20"/>
                <w:u w:val="single"/>
              </w:rPr>
              <w:t>and</w:t>
            </w:r>
            <w:r w:rsidRPr="009C777F">
              <w:rPr>
                <w:rFonts w:ascii="Calibri" w:hAnsi="Calibri" w:cs="Calibri"/>
                <w:color w:val="000000" w:themeColor="text1"/>
                <w:sz w:val="20"/>
                <w:szCs w:val="20"/>
              </w:rPr>
              <w:t xml:space="preserve"> </w:t>
            </w:r>
            <w:r w:rsidR="00CE523E" w:rsidRPr="009C777F">
              <w:rPr>
                <w:rFonts w:ascii="Calibri" w:hAnsi="Calibri" w:cs="Calibri"/>
                <w:color w:val="000000" w:themeColor="text1"/>
                <w:sz w:val="20"/>
                <w:szCs w:val="20"/>
              </w:rPr>
              <w:t>are not suitable to</w:t>
            </w:r>
            <w:r w:rsidRPr="009C777F">
              <w:rPr>
                <w:rFonts w:ascii="Calibri" w:hAnsi="Calibri" w:cs="Calibri"/>
                <w:color w:val="000000" w:themeColor="text1"/>
                <w:sz w:val="20"/>
                <w:szCs w:val="20"/>
              </w:rPr>
              <w:t xml:space="preserve"> </w:t>
            </w:r>
            <w:r w:rsidR="00CE523E" w:rsidRPr="009C777F">
              <w:rPr>
                <w:rFonts w:ascii="Calibri" w:hAnsi="Calibri" w:cs="Calibri"/>
                <w:color w:val="000000" w:themeColor="text1"/>
                <w:sz w:val="20"/>
                <w:szCs w:val="20"/>
              </w:rPr>
              <w:t xml:space="preserve">discuss </w:t>
            </w:r>
            <w:r w:rsidRPr="009C777F">
              <w:rPr>
                <w:rFonts w:ascii="Calibri" w:hAnsi="Calibri" w:cs="Calibri"/>
                <w:color w:val="000000" w:themeColor="text1"/>
                <w:sz w:val="20"/>
                <w:szCs w:val="20"/>
              </w:rPr>
              <w:t>another POE type</w:t>
            </w:r>
          </w:p>
        </w:tc>
        <w:tc>
          <w:tcPr>
            <w:tcW w:w="2546" w:type="dxa"/>
          </w:tcPr>
          <w:p w14:paraId="7D19CF7E" w14:textId="77777777" w:rsidR="00A13718" w:rsidRPr="009C777F" w:rsidRDefault="00A13718" w:rsidP="0059307A">
            <w:pPr>
              <w:pStyle w:val="ListParagraph"/>
              <w:numPr>
                <w:ilvl w:val="0"/>
                <w:numId w:val="15"/>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If covering the differences among all three POE types, 1 entire day is needed</w:t>
            </w:r>
          </w:p>
          <w:p w14:paraId="623A1CD7" w14:textId="77777777" w:rsidR="00A13718" w:rsidRPr="009C777F" w:rsidRDefault="00A13718" w:rsidP="0059307A">
            <w:pPr>
              <w:pStyle w:val="ListParagraph"/>
              <w:numPr>
                <w:ilvl w:val="0"/>
                <w:numId w:val="15"/>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As ground crossings are more nuanced and demonstrably different than airports or seaports, most of this time is recommended to describe ground crossings</w:t>
            </w:r>
          </w:p>
        </w:tc>
        <w:tc>
          <w:tcPr>
            <w:tcW w:w="2970" w:type="dxa"/>
          </w:tcPr>
          <w:p w14:paraId="6A715EE9"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25A030DE" w14:textId="77777777" w:rsidTr="0059307A">
        <w:trPr>
          <w:jc w:val="center"/>
        </w:trPr>
        <w:tc>
          <w:tcPr>
            <w:tcW w:w="2065" w:type="dxa"/>
            <w:shd w:val="clear" w:color="auto" w:fill="auto"/>
          </w:tcPr>
          <w:p w14:paraId="7E0DD9C5" w14:textId="77777777" w:rsidR="00A13718" w:rsidRPr="009C777F" w:rsidRDefault="00A13718" w:rsidP="004261FD">
            <w:pPr>
              <w:spacing w:line="276" w:lineRule="auto"/>
              <w:rPr>
                <w:rFonts w:ascii="Calibri" w:hAnsi="Calibri" w:cs="Calibri"/>
                <w:color w:val="000000" w:themeColor="text1"/>
                <w:sz w:val="20"/>
                <w:szCs w:val="20"/>
              </w:rPr>
            </w:pPr>
            <w:r w:rsidRPr="009C777F">
              <w:rPr>
                <w:rFonts w:ascii="Calibri" w:hAnsi="Calibri" w:cs="Calibri"/>
                <w:sz w:val="20"/>
                <w:szCs w:val="20"/>
              </w:rPr>
              <w:t>First Responder Training</w:t>
            </w:r>
          </w:p>
        </w:tc>
        <w:tc>
          <w:tcPr>
            <w:tcW w:w="3510" w:type="dxa"/>
            <w:shd w:val="clear" w:color="auto" w:fill="auto"/>
          </w:tcPr>
          <w:p w14:paraId="74685A8B" w14:textId="77777777" w:rsidR="00A13718" w:rsidRPr="009C777F" w:rsidRDefault="00A13718" w:rsidP="0059307A">
            <w:pPr>
              <w:pStyle w:val="ListParagraph"/>
              <w:numPr>
                <w:ilvl w:val="0"/>
                <w:numId w:val="15"/>
              </w:numPr>
              <w:spacing w:line="276" w:lineRule="auto"/>
              <w:ind w:left="166" w:hanging="166"/>
              <w:rPr>
                <w:rFonts w:ascii="Calibri" w:hAnsi="Calibri" w:cs="Calibri"/>
                <w:b/>
                <w:color w:val="000000" w:themeColor="text1"/>
                <w:sz w:val="20"/>
                <w:szCs w:val="20"/>
              </w:rPr>
            </w:pPr>
            <w:r w:rsidRPr="009C777F">
              <w:rPr>
                <w:rFonts w:ascii="Calibri" w:hAnsi="Calibri" w:cs="Calibri"/>
                <w:color w:val="000000" w:themeColor="text1"/>
                <w:sz w:val="20"/>
                <w:szCs w:val="20"/>
              </w:rPr>
              <w:t>Certified first aid and CPR responder</w:t>
            </w:r>
          </w:p>
        </w:tc>
        <w:tc>
          <w:tcPr>
            <w:tcW w:w="3214" w:type="dxa"/>
          </w:tcPr>
          <w:p w14:paraId="626669A0" w14:textId="004700B1" w:rsidR="00A13718" w:rsidRPr="009C777F" w:rsidRDefault="00A13718" w:rsidP="0059307A">
            <w:pPr>
              <w:pStyle w:val="ListParagraph"/>
              <w:numPr>
                <w:ilvl w:val="0"/>
                <w:numId w:val="15"/>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Delete CPR portion if POE is </w:t>
            </w:r>
            <w:r w:rsidR="00BC09A6" w:rsidRPr="009C777F">
              <w:rPr>
                <w:rFonts w:ascii="Calibri" w:hAnsi="Calibri" w:cs="Calibri"/>
                <w:color w:val="000000" w:themeColor="text1"/>
                <w:sz w:val="20"/>
                <w:szCs w:val="20"/>
              </w:rPr>
              <w:t>located too far from a healthcare facility</w:t>
            </w:r>
            <w:r w:rsidRPr="009C777F">
              <w:rPr>
                <w:rFonts w:ascii="Calibri" w:hAnsi="Calibri" w:cs="Calibri"/>
                <w:color w:val="000000" w:themeColor="text1"/>
                <w:sz w:val="20"/>
                <w:szCs w:val="20"/>
              </w:rPr>
              <w:t xml:space="preserve"> </w:t>
            </w:r>
            <w:r w:rsidR="00BC09A6" w:rsidRPr="009C777F">
              <w:rPr>
                <w:rFonts w:ascii="Calibri" w:hAnsi="Calibri" w:cs="Calibri"/>
                <w:color w:val="000000" w:themeColor="text1"/>
                <w:sz w:val="20"/>
                <w:szCs w:val="20"/>
              </w:rPr>
              <w:t xml:space="preserve">for </w:t>
            </w:r>
            <w:r w:rsidRPr="009C777F">
              <w:rPr>
                <w:rFonts w:ascii="Calibri" w:hAnsi="Calibri" w:cs="Calibri"/>
                <w:color w:val="000000" w:themeColor="text1"/>
                <w:sz w:val="20"/>
                <w:szCs w:val="20"/>
              </w:rPr>
              <w:t xml:space="preserve">CPR </w:t>
            </w:r>
            <w:r w:rsidR="00BC09A6" w:rsidRPr="009C777F">
              <w:rPr>
                <w:rFonts w:ascii="Calibri" w:hAnsi="Calibri" w:cs="Calibri"/>
                <w:color w:val="000000" w:themeColor="text1"/>
                <w:sz w:val="20"/>
                <w:szCs w:val="20"/>
              </w:rPr>
              <w:t xml:space="preserve">to be </w:t>
            </w:r>
            <w:r w:rsidRPr="009C777F">
              <w:rPr>
                <w:rFonts w:ascii="Calibri" w:hAnsi="Calibri" w:cs="Calibri"/>
                <w:color w:val="000000" w:themeColor="text1"/>
                <w:sz w:val="20"/>
                <w:szCs w:val="20"/>
              </w:rPr>
              <w:t xml:space="preserve">useful </w:t>
            </w:r>
          </w:p>
          <w:p w14:paraId="0DEF04F5" w14:textId="3EF2476A" w:rsidR="00A13718" w:rsidRPr="009C777F" w:rsidRDefault="00A13718" w:rsidP="0059307A">
            <w:pPr>
              <w:pStyle w:val="ListParagraph"/>
              <w:numPr>
                <w:ilvl w:val="0"/>
                <w:numId w:val="15"/>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Some women may be uncomfortable with bending down </w:t>
            </w:r>
            <w:r w:rsidRPr="009C777F">
              <w:rPr>
                <w:rFonts w:ascii="Calibri" w:hAnsi="Calibri" w:cs="Calibri"/>
                <w:color w:val="000000" w:themeColor="text1"/>
                <w:sz w:val="20"/>
                <w:szCs w:val="20"/>
              </w:rPr>
              <w:lastRenderedPageBreak/>
              <w:t xml:space="preserve">on floor and potentially exposing skin while </w:t>
            </w:r>
            <w:r w:rsidR="00BC09A6" w:rsidRPr="009C777F">
              <w:rPr>
                <w:rFonts w:ascii="Calibri" w:hAnsi="Calibri" w:cs="Calibri"/>
                <w:color w:val="000000" w:themeColor="text1"/>
                <w:sz w:val="20"/>
                <w:szCs w:val="20"/>
              </w:rPr>
              <w:t xml:space="preserve">practicing </w:t>
            </w:r>
            <w:r w:rsidRPr="009C777F">
              <w:rPr>
                <w:rFonts w:ascii="Calibri" w:hAnsi="Calibri" w:cs="Calibri"/>
                <w:color w:val="000000" w:themeColor="text1"/>
                <w:sz w:val="20"/>
                <w:szCs w:val="20"/>
              </w:rPr>
              <w:t>CPR</w:t>
            </w:r>
          </w:p>
        </w:tc>
        <w:tc>
          <w:tcPr>
            <w:tcW w:w="2546" w:type="dxa"/>
          </w:tcPr>
          <w:p w14:paraId="259DD8B6" w14:textId="77777777" w:rsidR="00A13718" w:rsidRPr="009C777F" w:rsidRDefault="00A13718" w:rsidP="0059307A">
            <w:pPr>
              <w:pStyle w:val="ListParagraph"/>
              <w:numPr>
                <w:ilvl w:val="0"/>
                <w:numId w:val="15"/>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lastRenderedPageBreak/>
              <w:t>2 full days</w:t>
            </w:r>
          </w:p>
        </w:tc>
        <w:tc>
          <w:tcPr>
            <w:tcW w:w="2970" w:type="dxa"/>
          </w:tcPr>
          <w:p w14:paraId="338F9051"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2223C33D" w14:textId="77777777" w:rsidTr="0059307A">
        <w:trPr>
          <w:jc w:val="center"/>
        </w:trPr>
        <w:tc>
          <w:tcPr>
            <w:tcW w:w="2065" w:type="dxa"/>
            <w:shd w:val="clear" w:color="auto" w:fill="auto"/>
          </w:tcPr>
          <w:p w14:paraId="0D7F8C65"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Developing SOPs and Core Planning Teams</w:t>
            </w:r>
          </w:p>
        </w:tc>
        <w:tc>
          <w:tcPr>
            <w:tcW w:w="3510" w:type="dxa"/>
            <w:shd w:val="clear" w:color="auto" w:fill="auto"/>
          </w:tcPr>
          <w:p w14:paraId="7139A6B3" w14:textId="77777777" w:rsidR="00A13718" w:rsidRPr="009C777F" w:rsidRDefault="00A13718" w:rsidP="0059307A">
            <w:pPr>
              <w:pStyle w:val="ListParagraph"/>
              <w:numPr>
                <w:ilvl w:val="0"/>
                <w:numId w:val="17"/>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A [POE health agency] professional representing a POE that has formed a core planning team in the past</w:t>
            </w:r>
          </w:p>
        </w:tc>
        <w:tc>
          <w:tcPr>
            <w:tcW w:w="3214" w:type="dxa"/>
          </w:tcPr>
          <w:p w14:paraId="4BBD2114" w14:textId="77777777" w:rsidR="00A13718" w:rsidRPr="009C777F" w:rsidRDefault="00A13718" w:rsidP="0059307A">
            <w:pPr>
              <w:pStyle w:val="ListParagraph"/>
              <w:numPr>
                <w:ilvl w:val="0"/>
                <w:numId w:val="16"/>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Delete element if training program is less than 7 days in length</w:t>
            </w:r>
          </w:p>
        </w:tc>
        <w:tc>
          <w:tcPr>
            <w:tcW w:w="2546" w:type="dxa"/>
          </w:tcPr>
          <w:p w14:paraId="31AAE671" w14:textId="77777777" w:rsidR="00A13718" w:rsidRPr="009C777F" w:rsidRDefault="00A13718" w:rsidP="0059307A">
            <w:pPr>
              <w:pStyle w:val="ListParagraph"/>
              <w:numPr>
                <w:ilvl w:val="0"/>
                <w:numId w:val="16"/>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 day</w:t>
            </w:r>
          </w:p>
        </w:tc>
        <w:tc>
          <w:tcPr>
            <w:tcW w:w="2970" w:type="dxa"/>
          </w:tcPr>
          <w:p w14:paraId="04573F4B"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r w:rsidR="00A13718" w:rsidRPr="009C777F" w14:paraId="42A0E355" w14:textId="77777777" w:rsidTr="0059307A">
        <w:trPr>
          <w:jc w:val="center"/>
        </w:trPr>
        <w:tc>
          <w:tcPr>
            <w:tcW w:w="2065" w:type="dxa"/>
            <w:shd w:val="clear" w:color="auto" w:fill="auto"/>
          </w:tcPr>
          <w:p w14:paraId="5105CE54" w14:textId="77777777" w:rsidR="00A13718" w:rsidRPr="009C777F" w:rsidRDefault="00A13718" w:rsidP="004261FD">
            <w:pPr>
              <w:rPr>
                <w:rFonts w:ascii="Calibri" w:hAnsi="Calibri" w:cs="Calibri"/>
                <w:sz w:val="20"/>
                <w:szCs w:val="20"/>
              </w:rPr>
            </w:pPr>
            <w:r w:rsidRPr="009C777F">
              <w:rPr>
                <w:rFonts w:ascii="Calibri" w:hAnsi="Calibri" w:cs="Calibri"/>
                <w:sz w:val="20"/>
                <w:szCs w:val="20"/>
              </w:rPr>
              <w:t>Sustained Emergencies and Public Health Emergency Contingency Planning</w:t>
            </w:r>
          </w:p>
        </w:tc>
        <w:tc>
          <w:tcPr>
            <w:tcW w:w="3510" w:type="dxa"/>
            <w:shd w:val="clear" w:color="auto" w:fill="auto"/>
          </w:tcPr>
          <w:p w14:paraId="66C95E2E" w14:textId="77777777" w:rsidR="00A13718" w:rsidRPr="009C777F" w:rsidRDefault="00A13718" w:rsidP="0059307A">
            <w:pPr>
              <w:pStyle w:val="ListParagraph"/>
              <w:numPr>
                <w:ilvl w:val="0"/>
                <w:numId w:val="16"/>
              </w:numPr>
              <w:spacing w:line="276" w:lineRule="auto"/>
              <w:ind w:left="166" w:hanging="166"/>
              <w:rPr>
                <w:rFonts w:ascii="Calibri" w:hAnsi="Calibri" w:cs="Calibri"/>
                <w:b/>
                <w:i/>
                <w:color w:val="000000" w:themeColor="text1"/>
                <w:sz w:val="20"/>
                <w:szCs w:val="20"/>
              </w:rPr>
            </w:pPr>
            <w:r w:rsidRPr="009C777F">
              <w:rPr>
                <w:rFonts w:ascii="Calibri" w:hAnsi="Calibri" w:cs="Calibri"/>
                <w:color w:val="000000" w:themeColor="text1"/>
                <w:sz w:val="20"/>
                <w:szCs w:val="20"/>
              </w:rPr>
              <w:t>A [POE health agency] professional representing a POE that has conducted exit screening (sustained emergencies portion) and developed a Public Health Emergency Response Plan (PHERP section)</w:t>
            </w:r>
          </w:p>
        </w:tc>
        <w:tc>
          <w:tcPr>
            <w:tcW w:w="3214" w:type="dxa"/>
          </w:tcPr>
          <w:p w14:paraId="562EF99B" w14:textId="7B342B9B" w:rsidR="00A13718" w:rsidRPr="009C777F" w:rsidRDefault="00A13718" w:rsidP="0059307A">
            <w:pPr>
              <w:pStyle w:val="ListParagraph"/>
              <w:numPr>
                <w:ilvl w:val="0"/>
                <w:numId w:val="16"/>
              </w:numPr>
              <w:spacing w:line="276" w:lineRule="auto"/>
              <w:ind w:left="157" w:hanging="157"/>
              <w:rPr>
                <w:rFonts w:ascii="Calibri" w:hAnsi="Calibri" w:cs="Calibri"/>
                <w:b/>
                <w:i/>
                <w:color w:val="000000" w:themeColor="text1"/>
                <w:sz w:val="20"/>
                <w:szCs w:val="20"/>
              </w:rPr>
            </w:pPr>
            <w:r w:rsidRPr="009C777F">
              <w:rPr>
                <w:rFonts w:ascii="Calibri" w:hAnsi="Calibri" w:cs="Calibri"/>
                <w:color w:val="000000" w:themeColor="text1"/>
                <w:sz w:val="20"/>
                <w:szCs w:val="20"/>
              </w:rPr>
              <w:t xml:space="preserve">Delete PHERP portion if POE represented already have PHERP and/or are only focusing on SOPs (e.g. for a small ground crossing, SOPs </w:t>
            </w:r>
            <w:r w:rsidR="00736796" w:rsidRPr="009C777F">
              <w:rPr>
                <w:rFonts w:ascii="Calibri" w:hAnsi="Calibri" w:cs="Calibri"/>
                <w:color w:val="000000" w:themeColor="text1"/>
                <w:sz w:val="20"/>
                <w:szCs w:val="20"/>
              </w:rPr>
              <w:t>may be</w:t>
            </w:r>
            <w:r w:rsidRPr="009C777F">
              <w:rPr>
                <w:rFonts w:ascii="Calibri" w:hAnsi="Calibri" w:cs="Calibri"/>
                <w:color w:val="000000" w:themeColor="text1"/>
                <w:sz w:val="20"/>
                <w:szCs w:val="20"/>
              </w:rPr>
              <w:t xml:space="preserve"> </w:t>
            </w:r>
            <w:proofErr w:type="gramStart"/>
            <w:r w:rsidRPr="009C777F">
              <w:rPr>
                <w:rFonts w:ascii="Calibri" w:hAnsi="Calibri" w:cs="Calibri"/>
                <w:color w:val="000000" w:themeColor="text1"/>
                <w:sz w:val="20"/>
                <w:szCs w:val="20"/>
              </w:rPr>
              <w:t>sufficient</w:t>
            </w:r>
            <w:proofErr w:type="gramEnd"/>
            <w:r w:rsidR="00736796" w:rsidRPr="009C777F">
              <w:rPr>
                <w:rFonts w:ascii="Calibri" w:hAnsi="Calibri" w:cs="Calibri"/>
                <w:color w:val="000000" w:themeColor="text1"/>
                <w:sz w:val="20"/>
                <w:szCs w:val="20"/>
              </w:rPr>
              <w:t xml:space="preserve"> as opposed to</w:t>
            </w:r>
            <w:r w:rsidRPr="009C777F">
              <w:rPr>
                <w:rFonts w:ascii="Calibri" w:hAnsi="Calibri" w:cs="Calibri"/>
                <w:color w:val="000000" w:themeColor="text1"/>
                <w:sz w:val="20"/>
                <w:szCs w:val="20"/>
              </w:rPr>
              <w:t xml:space="preserve">. a full PHERP). </w:t>
            </w:r>
          </w:p>
        </w:tc>
        <w:tc>
          <w:tcPr>
            <w:tcW w:w="2546" w:type="dxa"/>
          </w:tcPr>
          <w:p w14:paraId="632A828D" w14:textId="77777777" w:rsidR="00A13718" w:rsidRPr="009C777F" w:rsidRDefault="00A13718" w:rsidP="0059307A">
            <w:pPr>
              <w:pStyle w:val="ListParagraph"/>
              <w:numPr>
                <w:ilvl w:val="0"/>
                <w:numId w:val="16"/>
              </w:numPr>
              <w:spacing w:line="276" w:lineRule="auto"/>
              <w:ind w:left="191" w:hanging="191"/>
              <w:rPr>
                <w:rFonts w:ascii="Calibri" w:hAnsi="Calibri" w:cs="Calibri"/>
                <w:color w:val="000000" w:themeColor="text1"/>
                <w:sz w:val="20"/>
                <w:szCs w:val="20"/>
              </w:rPr>
            </w:pPr>
            <w:r w:rsidRPr="009C777F">
              <w:rPr>
                <w:rFonts w:ascii="Calibri" w:hAnsi="Calibri" w:cs="Calibri"/>
                <w:color w:val="000000" w:themeColor="text1"/>
                <w:sz w:val="20"/>
                <w:szCs w:val="20"/>
              </w:rPr>
              <w:t>1-2 days, depending if country adaptors are only introducing the PHERP or going into greater detail (e.g. forming core planning teams to later develop a PHERP)</w:t>
            </w:r>
          </w:p>
        </w:tc>
        <w:tc>
          <w:tcPr>
            <w:tcW w:w="2970" w:type="dxa"/>
          </w:tcPr>
          <w:p w14:paraId="70DF53DB" w14:textId="77777777" w:rsidR="00A13718" w:rsidRPr="009C777F" w:rsidRDefault="00A13718" w:rsidP="004261FD">
            <w:pPr>
              <w:pStyle w:val="ListParagraph"/>
              <w:spacing w:line="276" w:lineRule="auto"/>
              <w:ind w:left="360"/>
              <w:rPr>
                <w:rFonts w:ascii="Calibri" w:hAnsi="Calibri" w:cs="Calibri"/>
                <w:color w:val="000000" w:themeColor="text1"/>
                <w:sz w:val="20"/>
                <w:szCs w:val="20"/>
              </w:rPr>
            </w:pPr>
          </w:p>
        </w:tc>
      </w:tr>
    </w:tbl>
    <w:p w14:paraId="51683F4F" w14:textId="77777777" w:rsidR="00A63C14" w:rsidRPr="00A63C14" w:rsidRDefault="00A63C14" w:rsidP="00A13718"/>
    <w:sectPr w:rsidR="00A63C14" w:rsidRPr="00A63C14" w:rsidSect="00A63C1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2525"/>
    <w:multiLevelType w:val="hybridMultilevel"/>
    <w:tmpl w:val="C63A5BBA"/>
    <w:lvl w:ilvl="0" w:tplc="6810B3D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A46AD"/>
    <w:multiLevelType w:val="hybridMultilevel"/>
    <w:tmpl w:val="5D0E3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1539FB"/>
    <w:multiLevelType w:val="hybridMultilevel"/>
    <w:tmpl w:val="8430A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A0202F"/>
    <w:multiLevelType w:val="hybridMultilevel"/>
    <w:tmpl w:val="B71E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078A9"/>
    <w:multiLevelType w:val="hybridMultilevel"/>
    <w:tmpl w:val="EC923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A47B2F"/>
    <w:multiLevelType w:val="hybridMultilevel"/>
    <w:tmpl w:val="FAA42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171C5"/>
    <w:multiLevelType w:val="hybridMultilevel"/>
    <w:tmpl w:val="F9248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9039EC"/>
    <w:multiLevelType w:val="hybridMultilevel"/>
    <w:tmpl w:val="46E06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91645D6"/>
    <w:multiLevelType w:val="hybridMultilevel"/>
    <w:tmpl w:val="42B0C0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23820B3"/>
    <w:multiLevelType w:val="hybridMultilevel"/>
    <w:tmpl w:val="899C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8D27648"/>
    <w:multiLevelType w:val="hybridMultilevel"/>
    <w:tmpl w:val="11449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50D1A93"/>
    <w:multiLevelType w:val="hybridMultilevel"/>
    <w:tmpl w:val="2EEEE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0A30CE"/>
    <w:multiLevelType w:val="hybridMultilevel"/>
    <w:tmpl w:val="19949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E322B6"/>
    <w:multiLevelType w:val="hybridMultilevel"/>
    <w:tmpl w:val="870653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211EB1"/>
    <w:multiLevelType w:val="hybridMultilevel"/>
    <w:tmpl w:val="4C62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E62CC"/>
    <w:multiLevelType w:val="hybridMultilevel"/>
    <w:tmpl w:val="3B8CEA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A819E9"/>
    <w:multiLevelType w:val="hybridMultilevel"/>
    <w:tmpl w:val="9580D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895831"/>
    <w:multiLevelType w:val="hybridMultilevel"/>
    <w:tmpl w:val="35DE1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16"/>
  </w:num>
  <w:num w:numId="4">
    <w:abstractNumId w:val="11"/>
  </w:num>
  <w:num w:numId="5">
    <w:abstractNumId w:val="4"/>
  </w:num>
  <w:num w:numId="6">
    <w:abstractNumId w:val="6"/>
  </w:num>
  <w:num w:numId="7">
    <w:abstractNumId w:val="14"/>
  </w:num>
  <w:num w:numId="8">
    <w:abstractNumId w:val="5"/>
  </w:num>
  <w:num w:numId="9">
    <w:abstractNumId w:val="12"/>
  </w:num>
  <w:num w:numId="10">
    <w:abstractNumId w:val="1"/>
  </w:num>
  <w:num w:numId="11">
    <w:abstractNumId w:val="7"/>
  </w:num>
  <w:num w:numId="12">
    <w:abstractNumId w:val="10"/>
  </w:num>
  <w:num w:numId="13">
    <w:abstractNumId w:val="2"/>
  </w:num>
  <w:num w:numId="14">
    <w:abstractNumId w:val="13"/>
  </w:num>
  <w:num w:numId="15">
    <w:abstractNumId w:val="15"/>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EBE"/>
    <w:rsid w:val="0000401F"/>
    <w:rsid w:val="00025EE5"/>
    <w:rsid w:val="00090E13"/>
    <w:rsid w:val="000A555D"/>
    <w:rsid w:val="000C5F58"/>
    <w:rsid w:val="00107C79"/>
    <w:rsid w:val="00146EC5"/>
    <w:rsid w:val="00147BAC"/>
    <w:rsid w:val="00194B5F"/>
    <w:rsid w:val="001C5AC3"/>
    <w:rsid w:val="00245CEE"/>
    <w:rsid w:val="00296DFB"/>
    <w:rsid w:val="002B5E2A"/>
    <w:rsid w:val="002C0F38"/>
    <w:rsid w:val="002D711B"/>
    <w:rsid w:val="002F31BC"/>
    <w:rsid w:val="00335D95"/>
    <w:rsid w:val="003B00A6"/>
    <w:rsid w:val="003C0778"/>
    <w:rsid w:val="00401E19"/>
    <w:rsid w:val="004248F4"/>
    <w:rsid w:val="004261FD"/>
    <w:rsid w:val="00431033"/>
    <w:rsid w:val="0046398E"/>
    <w:rsid w:val="00482E63"/>
    <w:rsid w:val="004A7975"/>
    <w:rsid w:val="00517DDC"/>
    <w:rsid w:val="00570D25"/>
    <w:rsid w:val="0059307A"/>
    <w:rsid w:val="00610806"/>
    <w:rsid w:val="00634820"/>
    <w:rsid w:val="00666D1E"/>
    <w:rsid w:val="00681583"/>
    <w:rsid w:val="006A0104"/>
    <w:rsid w:val="006A0D54"/>
    <w:rsid w:val="006A73EB"/>
    <w:rsid w:val="006F502F"/>
    <w:rsid w:val="00704EBE"/>
    <w:rsid w:val="0073209D"/>
    <w:rsid w:val="00736796"/>
    <w:rsid w:val="007B5B88"/>
    <w:rsid w:val="007D5761"/>
    <w:rsid w:val="008124A4"/>
    <w:rsid w:val="00854DD3"/>
    <w:rsid w:val="00857FF7"/>
    <w:rsid w:val="00892132"/>
    <w:rsid w:val="00905253"/>
    <w:rsid w:val="00953805"/>
    <w:rsid w:val="009722DF"/>
    <w:rsid w:val="00972815"/>
    <w:rsid w:val="0097766A"/>
    <w:rsid w:val="0099254A"/>
    <w:rsid w:val="009C777F"/>
    <w:rsid w:val="009D0D15"/>
    <w:rsid w:val="00A021D2"/>
    <w:rsid w:val="00A13718"/>
    <w:rsid w:val="00A316E5"/>
    <w:rsid w:val="00A63C14"/>
    <w:rsid w:val="00A703CD"/>
    <w:rsid w:val="00A71167"/>
    <w:rsid w:val="00A827DE"/>
    <w:rsid w:val="00A95A10"/>
    <w:rsid w:val="00B368AA"/>
    <w:rsid w:val="00B843E6"/>
    <w:rsid w:val="00BC09A6"/>
    <w:rsid w:val="00BD4E1A"/>
    <w:rsid w:val="00BE76F0"/>
    <w:rsid w:val="00BF5C1B"/>
    <w:rsid w:val="00C24231"/>
    <w:rsid w:val="00C26A02"/>
    <w:rsid w:val="00C350FA"/>
    <w:rsid w:val="00C7314C"/>
    <w:rsid w:val="00C8476B"/>
    <w:rsid w:val="00CA558E"/>
    <w:rsid w:val="00CE523E"/>
    <w:rsid w:val="00CF4DE4"/>
    <w:rsid w:val="00D26908"/>
    <w:rsid w:val="00D406A7"/>
    <w:rsid w:val="00DA6AA7"/>
    <w:rsid w:val="00DB0E01"/>
    <w:rsid w:val="00E97292"/>
    <w:rsid w:val="00EA47DB"/>
    <w:rsid w:val="00EC7CB4"/>
    <w:rsid w:val="00FC70C6"/>
    <w:rsid w:val="00FC7DB2"/>
    <w:rsid w:val="00FD4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DB1CE"/>
  <w15:chartTrackingRefBased/>
  <w15:docId w15:val="{E954C3DB-4EE0-45A1-883F-ED70FB481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7D5761"/>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3C14"/>
    <w:rPr>
      <w:color w:val="0563C1" w:themeColor="hyperlink"/>
      <w:u w:val="single"/>
    </w:rPr>
  </w:style>
  <w:style w:type="table" w:styleId="TableGrid">
    <w:name w:val="Table Grid"/>
    <w:basedOn w:val="TableNormal"/>
    <w:uiPriority w:val="39"/>
    <w:rsid w:val="00A63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0806"/>
    <w:pPr>
      <w:ind w:left="720"/>
      <w:contextualSpacing/>
    </w:pPr>
  </w:style>
  <w:style w:type="paragraph" w:styleId="BalloonText">
    <w:name w:val="Balloon Text"/>
    <w:basedOn w:val="Normal"/>
    <w:link w:val="BalloonTextChar"/>
    <w:uiPriority w:val="99"/>
    <w:semiHidden/>
    <w:unhideWhenUsed/>
    <w:rsid w:val="00296DFB"/>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296DFB"/>
    <w:rPr>
      <w:rFonts w:ascii="Times New Roman" w:hAnsi="Times New Roman" w:cs="Times New Roman"/>
      <w:sz w:val="26"/>
      <w:szCs w:val="26"/>
    </w:rPr>
  </w:style>
  <w:style w:type="character" w:customStyle="1" w:styleId="Heading3Char">
    <w:name w:val="Heading 3 Char"/>
    <w:basedOn w:val="DefaultParagraphFont"/>
    <w:link w:val="Heading3"/>
    <w:uiPriority w:val="9"/>
    <w:rsid w:val="007D576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BD4E1A"/>
    <w:rPr>
      <w:sz w:val="16"/>
      <w:szCs w:val="16"/>
    </w:rPr>
  </w:style>
  <w:style w:type="paragraph" w:styleId="CommentText">
    <w:name w:val="annotation text"/>
    <w:basedOn w:val="Normal"/>
    <w:link w:val="CommentTextChar"/>
    <w:uiPriority w:val="99"/>
    <w:semiHidden/>
    <w:unhideWhenUsed/>
    <w:rsid w:val="00BD4E1A"/>
    <w:pPr>
      <w:spacing w:line="240" w:lineRule="auto"/>
    </w:pPr>
    <w:rPr>
      <w:sz w:val="20"/>
      <w:szCs w:val="20"/>
    </w:rPr>
  </w:style>
  <w:style w:type="character" w:customStyle="1" w:styleId="CommentTextChar">
    <w:name w:val="Comment Text Char"/>
    <w:basedOn w:val="DefaultParagraphFont"/>
    <w:link w:val="CommentText"/>
    <w:uiPriority w:val="99"/>
    <w:semiHidden/>
    <w:rsid w:val="00BD4E1A"/>
    <w:rPr>
      <w:sz w:val="20"/>
      <w:szCs w:val="20"/>
    </w:rPr>
  </w:style>
  <w:style w:type="paragraph" w:styleId="CommentSubject">
    <w:name w:val="annotation subject"/>
    <w:basedOn w:val="CommentText"/>
    <w:next w:val="CommentText"/>
    <w:link w:val="CommentSubjectChar"/>
    <w:uiPriority w:val="99"/>
    <w:semiHidden/>
    <w:unhideWhenUsed/>
    <w:rsid w:val="00BD4E1A"/>
    <w:rPr>
      <w:b/>
      <w:bCs/>
    </w:rPr>
  </w:style>
  <w:style w:type="character" w:customStyle="1" w:styleId="CommentSubjectChar">
    <w:name w:val="Comment Subject Char"/>
    <w:basedOn w:val="CommentTextChar"/>
    <w:link w:val="CommentSubject"/>
    <w:uiPriority w:val="99"/>
    <w:semiHidden/>
    <w:rsid w:val="00BD4E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10</Pages>
  <Words>3040</Words>
  <Characters>17328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Singler, Kimberly B. (CDC/DDID/NCEZID/DGMQ)</cp:lastModifiedBy>
  <cp:revision>10</cp:revision>
  <dcterms:created xsi:type="dcterms:W3CDTF">2019-10-08T21:37:00Z</dcterms:created>
  <dcterms:modified xsi:type="dcterms:W3CDTF">2019-10-16T20:34:00Z</dcterms:modified>
</cp:coreProperties>
</file>